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42" w:rsidRPr="00941614" w:rsidRDefault="00177153">
      <w:pPr>
        <w:rPr>
          <w:b/>
          <w:sz w:val="28"/>
        </w:rPr>
      </w:pPr>
      <w:bookmarkStart w:id="0" w:name="_GoBack"/>
      <w:bookmarkEnd w:id="0"/>
      <w:r>
        <w:rPr>
          <w:noProof/>
        </w:rPr>
        <w:drawing>
          <wp:inline distT="0" distB="0" distL="0" distR="0" wp14:anchorId="098AE1B5" wp14:editId="30018E49">
            <wp:extent cx="1930400" cy="603250"/>
            <wp:effectExtent l="19050" t="0" r="0" b="0"/>
            <wp:docPr id="2" name="Picture 1" descr="C:\Users\wb267391\AppData\Local\Temp\notesD9C9ED\CA_SS_Logo_w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67391\AppData\Local\Temp\notesD9C9ED\CA_SS_Logo_wLine.jpg"/>
                    <pic:cNvPicPr>
                      <a:picLocks noChangeAspect="1" noChangeArrowheads="1"/>
                    </pic:cNvPicPr>
                  </pic:nvPicPr>
                  <pic:blipFill>
                    <a:blip r:embed="rId9" cstate="print"/>
                    <a:srcRect/>
                    <a:stretch>
                      <a:fillRect/>
                    </a:stretch>
                  </pic:blipFill>
                  <pic:spPr bwMode="auto">
                    <a:xfrm>
                      <a:off x="0" y="0"/>
                      <a:ext cx="1930400" cy="603250"/>
                    </a:xfrm>
                    <a:prstGeom prst="rect">
                      <a:avLst/>
                    </a:prstGeom>
                    <a:noFill/>
                    <a:ln w="9525">
                      <a:noFill/>
                      <a:miter lim="800000"/>
                      <a:headEnd/>
                      <a:tailEnd/>
                    </a:ln>
                  </pic:spPr>
                </pic:pic>
              </a:graphicData>
            </a:graphic>
          </wp:inline>
        </w:drawing>
      </w:r>
      <w:r w:rsidRPr="00177153" w:rsidDel="00177153">
        <w:t xml:space="preserve"> </w:t>
      </w:r>
      <w:r w:rsidR="00A646AA">
        <w:t xml:space="preserve"> </w:t>
      </w:r>
    </w:p>
    <w:p w:rsidR="00D26142" w:rsidRDefault="00173BE3" w:rsidP="00941614">
      <w:pPr>
        <w:jc w:val="right"/>
        <w:rPr>
          <w:sz w:val="28"/>
        </w:rPr>
      </w:pPr>
      <w:r>
        <w:rPr>
          <w:noProof/>
          <w:sz w:val="28"/>
        </w:rPr>
        <w:pict>
          <v:line id="_x0000_s1026" style="position:absolute;left:0;text-align:left;z-index:251656704" from="0,8.3pt" to="468pt,8.3pt" o:allowincell="f">
            <w10:wrap type="topAndBottom"/>
          </v:line>
        </w:pict>
      </w:r>
      <w:r w:rsidR="00444F39">
        <w:rPr>
          <w:rFonts w:ascii="Arial" w:hAnsi="Arial"/>
          <w:i/>
          <w:sz w:val="32"/>
        </w:rPr>
        <w:t>Joint Work Programme – Activity Implementation Plan</w:t>
      </w:r>
    </w:p>
    <w:p w:rsidR="00D26142" w:rsidRDefault="00173BE3">
      <w:pPr>
        <w:rPr>
          <w:rFonts w:ascii="Arial" w:hAnsi="Arial"/>
          <w:sz w:val="20"/>
        </w:rPr>
      </w:pPr>
      <w:r>
        <w:rPr>
          <w:rFonts w:ascii="Arial" w:hAnsi="Arial"/>
          <w:noProof/>
          <w:sz w:val="20"/>
        </w:rPr>
        <w:pict>
          <v:line id="_x0000_s1027" style="position:absolute;z-index:251657728" from="0,9.25pt" to="468pt,9.25pt" o:allowincell="f">
            <w10:wrap type="topAndBottom"/>
          </v:line>
        </w:pict>
      </w:r>
    </w:p>
    <w:p w:rsidR="00D26142" w:rsidRDefault="00A36583">
      <w:pPr>
        <w:rPr>
          <w:rFonts w:ascii="Arial" w:hAnsi="Arial"/>
          <w:b/>
          <w:sz w:val="20"/>
        </w:rPr>
      </w:pPr>
      <w:r>
        <w:rPr>
          <w:rFonts w:ascii="Arial" w:hAnsi="Arial"/>
          <w:b/>
          <w:sz w:val="20"/>
        </w:rPr>
        <w:t>DATE:</w:t>
      </w:r>
      <w:r w:rsidR="005F75B6">
        <w:rPr>
          <w:rFonts w:ascii="Arial" w:hAnsi="Arial"/>
          <w:b/>
          <w:sz w:val="20"/>
        </w:rPr>
        <w:t xml:space="preserve"> </w:t>
      </w:r>
      <w:r w:rsidR="00B909DC">
        <w:rPr>
          <w:rFonts w:ascii="Arial" w:hAnsi="Arial"/>
          <w:b/>
          <w:sz w:val="20"/>
        </w:rPr>
        <w:t>2 March 2011</w:t>
      </w:r>
    </w:p>
    <w:p w:rsidR="00A36583" w:rsidRDefault="00A36583">
      <w:pPr>
        <w:rPr>
          <w:rFonts w:ascii="Arial" w:hAnsi="Arial"/>
          <w:b/>
          <w:sz w:val="20"/>
        </w:rPr>
      </w:pPr>
    </w:p>
    <w:p w:rsidR="00D26142" w:rsidRDefault="00444F39" w:rsidP="00EE48E7">
      <w:pPr>
        <w:numPr>
          <w:ilvl w:val="0"/>
          <w:numId w:val="35"/>
        </w:numPr>
        <w:rPr>
          <w:rFonts w:ascii="Arial" w:hAnsi="Arial"/>
          <w:b/>
          <w:sz w:val="20"/>
        </w:rPr>
      </w:pPr>
      <w:r>
        <w:rPr>
          <w:rFonts w:ascii="Arial" w:hAnsi="Arial"/>
          <w:b/>
          <w:sz w:val="20"/>
        </w:rPr>
        <w:t>NAME OF ACTIVITY</w:t>
      </w:r>
      <w:r w:rsidR="00D26142">
        <w:rPr>
          <w:rFonts w:ascii="Arial" w:hAnsi="Arial"/>
          <w:b/>
          <w:sz w:val="20"/>
        </w:rPr>
        <w:t>:</w:t>
      </w:r>
      <w:r w:rsidR="00F83A34">
        <w:rPr>
          <w:rFonts w:ascii="Arial" w:hAnsi="Arial"/>
          <w:b/>
          <w:sz w:val="20"/>
        </w:rPr>
        <w:t xml:space="preserve"> </w:t>
      </w:r>
      <w:r w:rsidR="00137221" w:rsidRPr="0009163D">
        <w:rPr>
          <w:rFonts w:ascii="Arial" w:hAnsi="Arial"/>
          <w:b/>
          <w:sz w:val="20"/>
          <w:u w:val="single"/>
        </w:rPr>
        <w:t>Supporting Africa’s Urban Transition</w:t>
      </w:r>
    </w:p>
    <w:p w:rsidR="00D26142" w:rsidRDefault="00D26142">
      <w:pPr>
        <w:rPr>
          <w:rFonts w:ascii="Arial" w:hAnsi="Arial"/>
          <w:b/>
          <w:sz w:val="20"/>
        </w:rPr>
      </w:pPr>
    </w:p>
    <w:p w:rsidR="00D26142" w:rsidRPr="00F83A34" w:rsidRDefault="00444F39" w:rsidP="00EE48E7">
      <w:pPr>
        <w:numPr>
          <w:ilvl w:val="0"/>
          <w:numId w:val="35"/>
        </w:numPr>
        <w:rPr>
          <w:rFonts w:ascii="Arial" w:hAnsi="Arial"/>
          <w:sz w:val="18"/>
        </w:rPr>
      </w:pPr>
      <w:r>
        <w:rPr>
          <w:rFonts w:ascii="Arial" w:hAnsi="Arial"/>
          <w:b/>
          <w:sz w:val="18"/>
        </w:rPr>
        <w:t>JOINT IMPLEMENTATION PARTNERS</w:t>
      </w:r>
      <w:r w:rsidR="00D26142">
        <w:rPr>
          <w:rFonts w:ascii="Arial" w:hAnsi="Arial"/>
          <w:b/>
          <w:sz w:val="18"/>
        </w:rPr>
        <w:t xml:space="preserve">: </w:t>
      </w:r>
    </w:p>
    <w:p w:rsidR="00F623CE" w:rsidRDefault="00F623CE" w:rsidP="00444F39">
      <w:pPr>
        <w:tabs>
          <w:tab w:val="left" w:pos="360"/>
        </w:tabs>
        <w:rPr>
          <w:rFonts w:ascii="Arial" w:hAnsi="Arial"/>
          <w:sz w:val="18"/>
        </w:rPr>
      </w:pPr>
    </w:p>
    <w:p w:rsidR="00F623CE" w:rsidRDefault="00F623CE" w:rsidP="00444F39">
      <w:pPr>
        <w:tabs>
          <w:tab w:val="left" w:pos="360"/>
        </w:tabs>
        <w:rPr>
          <w:rFonts w:ascii="Arial" w:hAnsi="Arial"/>
          <w:sz w:val="18"/>
        </w:rPr>
      </w:pPr>
      <w:r>
        <w:rPr>
          <w:rFonts w:ascii="Arial" w:hAnsi="Arial"/>
          <w:sz w:val="18"/>
        </w:rPr>
        <w:t>The proposed work program is to be</w:t>
      </w:r>
      <w:r w:rsidR="00E9082C">
        <w:rPr>
          <w:rFonts w:ascii="Arial" w:hAnsi="Arial"/>
          <w:sz w:val="18"/>
        </w:rPr>
        <w:t xml:space="preserve"> implemented by AFTUW, in </w:t>
      </w:r>
      <w:r>
        <w:rPr>
          <w:rFonts w:ascii="Arial" w:hAnsi="Arial"/>
          <w:sz w:val="18"/>
        </w:rPr>
        <w:t>coordination with Cities Alliance</w:t>
      </w:r>
      <w:r w:rsidR="00E9082C">
        <w:rPr>
          <w:rFonts w:ascii="Arial" w:hAnsi="Arial"/>
          <w:sz w:val="18"/>
        </w:rPr>
        <w:t>,</w:t>
      </w:r>
      <w:r w:rsidR="009D1B8A">
        <w:rPr>
          <w:rFonts w:ascii="Arial" w:hAnsi="Arial"/>
          <w:sz w:val="18"/>
        </w:rPr>
        <w:t xml:space="preserve"> and on a demand driven basis with other global programs </w:t>
      </w:r>
      <w:r w:rsidR="00576C7E">
        <w:rPr>
          <w:rFonts w:ascii="Arial" w:hAnsi="Arial"/>
          <w:sz w:val="18"/>
        </w:rPr>
        <w:t xml:space="preserve">based at the World Bank, </w:t>
      </w:r>
      <w:r w:rsidR="009D1B8A">
        <w:rPr>
          <w:rFonts w:ascii="Arial" w:hAnsi="Arial"/>
          <w:sz w:val="18"/>
        </w:rPr>
        <w:t xml:space="preserve">such as the </w:t>
      </w:r>
      <w:r>
        <w:rPr>
          <w:rFonts w:ascii="Arial" w:hAnsi="Arial"/>
          <w:sz w:val="18"/>
        </w:rPr>
        <w:t>Glo</w:t>
      </w:r>
      <w:r w:rsidR="00BA1DF3">
        <w:rPr>
          <w:rFonts w:ascii="Arial" w:hAnsi="Arial"/>
          <w:sz w:val="18"/>
        </w:rPr>
        <w:t>bal Facility for Disaster Risk R</w:t>
      </w:r>
      <w:r>
        <w:rPr>
          <w:rFonts w:ascii="Arial" w:hAnsi="Arial"/>
          <w:sz w:val="18"/>
        </w:rPr>
        <w:t>eduction</w:t>
      </w:r>
      <w:r w:rsidR="00BA1DF3">
        <w:rPr>
          <w:rFonts w:ascii="Arial" w:hAnsi="Arial"/>
          <w:sz w:val="18"/>
        </w:rPr>
        <w:t xml:space="preserve"> (GFDRR)</w:t>
      </w:r>
      <w:r>
        <w:rPr>
          <w:rFonts w:ascii="Arial" w:hAnsi="Arial"/>
          <w:sz w:val="18"/>
        </w:rPr>
        <w:t>,</w:t>
      </w:r>
      <w:r w:rsidR="009D1B8A">
        <w:rPr>
          <w:rFonts w:ascii="Arial" w:hAnsi="Arial"/>
          <w:sz w:val="18"/>
        </w:rPr>
        <w:t xml:space="preserve"> </w:t>
      </w:r>
      <w:r w:rsidR="00BA1DF3">
        <w:rPr>
          <w:rFonts w:ascii="Arial" w:hAnsi="Arial"/>
          <w:sz w:val="18"/>
        </w:rPr>
        <w:t>Water and Sanitation Program (</w:t>
      </w:r>
      <w:r w:rsidR="009D1B8A">
        <w:rPr>
          <w:rFonts w:ascii="Arial" w:hAnsi="Arial"/>
          <w:sz w:val="18"/>
        </w:rPr>
        <w:t>WSP</w:t>
      </w:r>
      <w:r w:rsidR="00BA1DF3">
        <w:rPr>
          <w:rFonts w:ascii="Arial" w:hAnsi="Arial"/>
          <w:sz w:val="18"/>
        </w:rPr>
        <w:t>)</w:t>
      </w:r>
      <w:r w:rsidR="00576C7E">
        <w:rPr>
          <w:rFonts w:ascii="Arial" w:hAnsi="Arial"/>
          <w:sz w:val="18"/>
        </w:rPr>
        <w:t>,</w:t>
      </w:r>
      <w:r>
        <w:rPr>
          <w:rFonts w:ascii="Arial" w:hAnsi="Arial"/>
          <w:sz w:val="18"/>
        </w:rPr>
        <w:t xml:space="preserve"> and PPIAF</w:t>
      </w:r>
      <w:r w:rsidR="00576C7E">
        <w:rPr>
          <w:rFonts w:ascii="Arial" w:hAnsi="Arial"/>
          <w:sz w:val="18"/>
        </w:rPr>
        <w:t>, and with CA members and other development partners</w:t>
      </w:r>
      <w:proofErr w:type="gramStart"/>
      <w:r w:rsidR="00576C7E">
        <w:rPr>
          <w:rFonts w:ascii="Arial" w:hAnsi="Arial"/>
          <w:sz w:val="18"/>
        </w:rPr>
        <w:t>.</w:t>
      </w:r>
      <w:r>
        <w:rPr>
          <w:rFonts w:ascii="Arial" w:hAnsi="Arial"/>
          <w:sz w:val="18"/>
        </w:rPr>
        <w:t>.</w:t>
      </w:r>
      <w:proofErr w:type="gramEnd"/>
    </w:p>
    <w:p w:rsidR="00F623CE" w:rsidRDefault="00F623CE" w:rsidP="00444F39">
      <w:pPr>
        <w:tabs>
          <w:tab w:val="left" w:pos="360"/>
        </w:tabs>
        <w:rPr>
          <w:rFonts w:ascii="Arial" w:hAnsi="Arial"/>
          <w:sz w:val="18"/>
        </w:rPr>
      </w:pPr>
    </w:p>
    <w:p w:rsidR="00E67ECE" w:rsidRPr="00F175B5" w:rsidRDefault="00E67ECE" w:rsidP="00F175B5">
      <w:pPr>
        <w:pStyle w:val="ListParagraph"/>
        <w:numPr>
          <w:ilvl w:val="0"/>
          <w:numId w:val="35"/>
        </w:numPr>
        <w:tabs>
          <w:tab w:val="left" w:pos="360"/>
        </w:tabs>
        <w:rPr>
          <w:rFonts w:ascii="Arial" w:hAnsi="Arial"/>
          <w:i/>
          <w:sz w:val="18"/>
        </w:rPr>
      </w:pPr>
      <w:r w:rsidRPr="00F175B5">
        <w:rPr>
          <w:rFonts w:ascii="Arial" w:hAnsi="Arial"/>
          <w:b/>
          <w:sz w:val="18"/>
        </w:rPr>
        <w:t xml:space="preserve">RECIPIENT ORGANISATION: </w:t>
      </w:r>
      <w:r w:rsidRPr="00F175B5">
        <w:rPr>
          <w:rFonts w:ascii="Arial" w:hAnsi="Arial"/>
          <w:b/>
          <w:i/>
          <w:sz w:val="18"/>
        </w:rPr>
        <w:t xml:space="preserve">– </w:t>
      </w:r>
      <w:r w:rsidR="009B1066" w:rsidRPr="00F175B5">
        <w:rPr>
          <w:rFonts w:ascii="Arial" w:hAnsi="Arial"/>
          <w:i/>
          <w:sz w:val="18"/>
        </w:rPr>
        <w:t>World Bank, Africa Region, Urban &amp; Water Division (AFTUW)</w:t>
      </w:r>
      <w:r w:rsidRPr="00F175B5">
        <w:rPr>
          <w:rFonts w:ascii="Arial" w:hAnsi="Arial"/>
          <w:i/>
          <w:sz w:val="18"/>
        </w:rPr>
        <w:t>:</w:t>
      </w:r>
    </w:p>
    <w:p w:rsidR="00F175B5" w:rsidRPr="00F175B5" w:rsidRDefault="00F175B5" w:rsidP="00F175B5">
      <w:pPr>
        <w:pStyle w:val="ListParagraph"/>
        <w:tabs>
          <w:tab w:val="left" w:pos="360"/>
        </w:tabs>
        <w:ind w:left="360"/>
        <w:rPr>
          <w:rFonts w:ascii="Arial" w:hAnsi="Arial"/>
          <w:b/>
          <w:i/>
          <w:sz w:val="18"/>
        </w:rPr>
      </w:pPr>
    </w:p>
    <w:p w:rsidR="00E67ECE" w:rsidRPr="00C95E8C" w:rsidRDefault="00E67ECE" w:rsidP="00E67ECE">
      <w:pPr>
        <w:tabs>
          <w:tab w:val="left" w:pos="360"/>
        </w:tabs>
        <w:rPr>
          <w:rFonts w:ascii="Arial" w:hAnsi="Arial"/>
          <w:sz w:val="18"/>
        </w:rPr>
      </w:pPr>
      <w:r w:rsidRPr="00C95E8C">
        <w:rPr>
          <w:rFonts w:ascii="Arial" w:hAnsi="Arial"/>
          <w:sz w:val="18"/>
        </w:rPr>
        <w:tab/>
        <w:t xml:space="preserve">Task Manager Name &amp; Title:  </w:t>
      </w:r>
      <w:proofErr w:type="spellStart"/>
      <w:r w:rsidR="00612EB9">
        <w:rPr>
          <w:rFonts w:ascii="Arial" w:hAnsi="Arial"/>
          <w:sz w:val="18"/>
        </w:rPr>
        <w:t>Junaid</w:t>
      </w:r>
      <w:proofErr w:type="spellEnd"/>
      <w:r w:rsidR="00612EB9">
        <w:rPr>
          <w:rFonts w:ascii="Arial" w:hAnsi="Arial"/>
          <w:sz w:val="18"/>
        </w:rPr>
        <w:t xml:space="preserve"> Ahmad – Sector Manager</w:t>
      </w:r>
      <w:r w:rsidR="000A6B53">
        <w:rPr>
          <w:rFonts w:ascii="Arial" w:hAnsi="Arial"/>
          <w:sz w:val="18"/>
        </w:rPr>
        <w:t xml:space="preserve">. Alex </w:t>
      </w:r>
      <w:proofErr w:type="spellStart"/>
      <w:r w:rsidR="000A6B53">
        <w:rPr>
          <w:rFonts w:ascii="Arial" w:hAnsi="Arial"/>
          <w:sz w:val="18"/>
        </w:rPr>
        <w:t>Bakalian</w:t>
      </w:r>
      <w:proofErr w:type="spellEnd"/>
      <w:r w:rsidR="000A6B53">
        <w:rPr>
          <w:rFonts w:ascii="Arial" w:hAnsi="Arial"/>
          <w:sz w:val="18"/>
        </w:rPr>
        <w:t xml:space="preserve">, Acting </w:t>
      </w:r>
      <w:r w:rsidR="005278D9">
        <w:rPr>
          <w:rFonts w:ascii="Arial" w:hAnsi="Arial"/>
          <w:sz w:val="18"/>
        </w:rPr>
        <w:t>P</w:t>
      </w:r>
      <w:r w:rsidR="000A6B53">
        <w:rPr>
          <w:rFonts w:ascii="Arial" w:hAnsi="Arial"/>
          <w:sz w:val="18"/>
        </w:rPr>
        <w:t xml:space="preserve">rogram </w:t>
      </w:r>
      <w:r w:rsidR="005278D9">
        <w:rPr>
          <w:rFonts w:ascii="Arial" w:hAnsi="Arial"/>
          <w:sz w:val="18"/>
        </w:rPr>
        <w:t>Coordinator</w:t>
      </w:r>
      <w:r w:rsidR="000A6B53">
        <w:rPr>
          <w:rFonts w:ascii="Arial" w:hAnsi="Arial"/>
          <w:sz w:val="18"/>
        </w:rPr>
        <w:t xml:space="preserve"> and Franck </w:t>
      </w:r>
      <w:proofErr w:type="spellStart"/>
      <w:r w:rsidR="000A6B53">
        <w:rPr>
          <w:rFonts w:ascii="Arial" w:hAnsi="Arial"/>
          <w:sz w:val="18"/>
        </w:rPr>
        <w:t>Bousquet</w:t>
      </w:r>
      <w:proofErr w:type="spellEnd"/>
      <w:r w:rsidR="000A6B53">
        <w:rPr>
          <w:rFonts w:ascii="Arial" w:hAnsi="Arial"/>
          <w:sz w:val="18"/>
        </w:rPr>
        <w:t>, Program Coordinator</w:t>
      </w:r>
    </w:p>
    <w:p w:rsidR="00E67ECE" w:rsidRPr="00C95E8C" w:rsidRDefault="00E67ECE" w:rsidP="00E67ECE">
      <w:pPr>
        <w:tabs>
          <w:tab w:val="left" w:pos="360"/>
        </w:tabs>
        <w:rPr>
          <w:rFonts w:ascii="Arial" w:hAnsi="Arial"/>
          <w:sz w:val="18"/>
        </w:rPr>
      </w:pPr>
      <w:r w:rsidRPr="00C95E8C">
        <w:rPr>
          <w:rFonts w:ascii="Arial" w:hAnsi="Arial"/>
          <w:sz w:val="18"/>
        </w:rPr>
        <w:tab/>
      </w:r>
      <w:r w:rsidR="005278D9" w:rsidRPr="00C95E8C">
        <w:rPr>
          <w:rFonts w:ascii="Arial" w:hAnsi="Arial"/>
          <w:sz w:val="18"/>
        </w:rPr>
        <w:t>Organization</w:t>
      </w:r>
      <w:r w:rsidRPr="00C95E8C">
        <w:rPr>
          <w:rFonts w:ascii="Arial" w:hAnsi="Arial"/>
          <w:sz w:val="18"/>
        </w:rPr>
        <w:t xml:space="preserve">:  </w:t>
      </w:r>
      <w:r w:rsidR="00612EB9">
        <w:rPr>
          <w:rFonts w:ascii="Arial" w:hAnsi="Arial"/>
          <w:sz w:val="18"/>
        </w:rPr>
        <w:t>AFTUW – World Bank</w:t>
      </w:r>
    </w:p>
    <w:p w:rsidR="00E67ECE" w:rsidRPr="00C95E8C" w:rsidRDefault="00E67ECE" w:rsidP="00E67ECE">
      <w:pPr>
        <w:tabs>
          <w:tab w:val="left" w:pos="360"/>
        </w:tabs>
        <w:rPr>
          <w:rFonts w:ascii="Arial" w:hAnsi="Arial"/>
          <w:sz w:val="18"/>
        </w:rPr>
      </w:pPr>
      <w:r w:rsidRPr="00C95E8C">
        <w:rPr>
          <w:rFonts w:ascii="Arial" w:hAnsi="Arial"/>
          <w:sz w:val="18"/>
        </w:rPr>
        <w:tab/>
        <w:t xml:space="preserve">Address:  </w:t>
      </w:r>
      <w:r w:rsidR="00612EB9">
        <w:rPr>
          <w:rFonts w:ascii="Arial" w:hAnsi="Arial"/>
          <w:sz w:val="18"/>
        </w:rPr>
        <w:t>1818 H Street, Washington DC 20433</w:t>
      </w:r>
    </w:p>
    <w:p w:rsidR="00E67ECE" w:rsidRPr="00C95E8C" w:rsidRDefault="00E67ECE" w:rsidP="00E67ECE">
      <w:pPr>
        <w:tabs>
          <w:tab w:val="left" w:pos="360"/>
        </w:tabs>
        <w:rPr>
          <w:rFonts w:ascii="Arial" w:hAnsi="Arial"/>
          <w:sz w:val="18"/>
        </w:rPr>
      </w:pPr>
      <w:r w:rsidRPr="00C95E8C">
        <w:rPr>
          <w:rFonts w:ascii="Arial" w:hAnsi="Arial"/>
          <w:sz w:val="18"/>
        </w:rPr>
        <w:tab/>
        <w:t xml:space="preserve">Contact Person/Title:  </w:t>
      </w:r>
      <w:proofErr w:type="spellStart"/>
      <w:r w:rsidR="00612EB9">
        <w:rPr>
          <w:rFonts w:ascii="Arial" w:hAnsi="Arial"/>
          <w:sz w:val="18"/>
        </w:rPr>
        <w:t>Junaid</w:t>
      </w:r>
      <w:proofErr w:type="spellEnd"/>
      <w:r w:rsidR="00612EB9">
        <w:rPr>
          <w:rFonts w:ascii="Arial" w:hAnsi="Arial"/>
          <w:sz w:val="18"/>
        </w:rPr>
        <w:t xml:space="preserve"> Ahmad</w:t>
      </w:r>
    </w:p>
    <w:p w:rsidR="00E67ECE" w:rsidRPr="00C95E8C" w:rsidRDefault="00E67ECE" w:rsidP="00E67ECE">
      <w:pPr>
        <w:tabs>
          <w:tab w:val="left" w:pos="360"/>
        </w:tabs>
        <w:rPr>
          <w:rFonts w:ascii="Arial" w:hAnsi="Arial"/>
          <w:sz w:val="18"/>
        </w:rPr>
      </w:pPr>
      <w:r w:rsidRPr="00C95E8C">
        <w:rPr>
          <w:rFonts w:ascii="Arial" w:hAnsi="Arial"/>
          <w:sz w:val="18"/>
        </w:rPr>
        <w:tab/>
        <w:t>Telephone/Fax/E-mail:</w:t>
      </w:r>
      <w:r w:rsidR="00137221">
        <w:rPr>
          <w:rFonts w:ascii="Arial" w:hAnsi="Arial"/>
          <w:sz w:val="18"/>
        </w:rPr>
        <w:t xml:space="preserve">  202-458-8470; jahmad@worldbank.org</w:t>
      </w:r>
      <w:r w:rsidRPr="00C95E8C">
        <w:rPr>
          <w:rFonts w:ascii="Arial" w:hAnsi="Arial"/>
          <w:sz w:val="18"/>
        </w:rPr>
        <w:t xml:space="preserve">  </w:t>
      </w:r>
    </w:p>
    <w:p w:rsidR="0003641E" w:rsidRDefault="0003641E">
      <w:pPr>
        <w:tabs>
          <w:tab w:val="left" w:pos="360"/>
        </w:tabs>
        <w:rPr>
          <w:rFonts w:ascii="Arial" w:hAnsi="Arial"/>
          <w:sz w:val="18"/>
        </w:rPr>
      </w:pPr>
    </w:p>
    <w:p w:rsidR="00D26142" w:rsidRDefault="00444F39" w:rsidP="00EE48E7">
      <w:pPr>
        <w:numPr>
          <w:ilvl w:val="0"/>
          <w:numId w:val="36"/>
        </w:numPr>
        <w:tabs>
          <w:tab w:val="num" w:pos="540"/>
        </w:tabs>
        <w:rPr>
          <w:rFonts w:ascii="Arial" w:hAnsi="Arial"/>
          <w:b/>
          <w:sz w:val="18"/>
        </w:rPr>
      </w:pPr>
      <w:r>
        <w:rPr>
          <w:rFonts w:ascii="Arial" w:hAnsi="Arial"/>
          <w:b/>
          <w:sz w:val="18"/>
        </w:rPr>
        <w:t xml:space="preserve">TYPE OF ACTIVITY </w:t>
      </w:r>
      <w:r w:rsidRPr="00444F39">
        <w:rPr>
          <w:rFonts w:ascii="Arial" w:hAnsi="Arial"/>
          <w:sz w:val="18"/>
        </w:rPr>
        <w:t>(check all that apply)</w:t>
      </w:r>
    </w:p>
    <w:p w:rsidR="00444F39" w:rsidRDefault="00444F39" w:rsidP="00444F39">
      <w:pPr>
        <w:tabs>
          <w:tab w:val="left" w:pos="360"/>
        </w:tabs>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87"/>
        <w:gridCol w:w="1137"/>
      </w:tblGrid>
      <w:tr w:rsidR="00444F39" w:rsidRPr="00B86DF7" w:rsidTr="00B86DF7">
        <w:tc>
          <w:tcPr>
            <w:tcW w:w="5508" w:type="dxa"/>
          </w:tcPr>
          <w:p w:rsidR="00444F39" w:rsidRPr="00B86DF7" w:rsidRDefault="00444F39" w:rsidP="00B86DF7">
            <w:pPr>
              <w:tabs>
                <w:tab w:val="left" w:pos="360"/>
              </w:tabs>
              <w:rPr>
                <w:rFonts w:ascii="Arial" w:hAnsi="Arial"/>
                <w:b/>
                <w:sz w:val="18"/>
              </w:rPr>
            </w:pPr>
          </w:p>
        </w:tc>
        <w:tc>
          <w:tcPr>
            <w:tcW w:w="887" w:type="dxa"/>
          </w:tcPr>
          <w:p w:rsidR="00444F39" w:rsidRPr="00B86DF7" w:rsidRDefault="00444F39" w:rsidP="00B86DF7">
            <w:pPr>
              <w:tabs>
                <w:tab w:val="left" w:pos="360"/>
              </w:tabs>
              <w:rPr>
                <w:rFonts w:ascii="Arial" w:hAnsi="Arial"/>
                <w:b/>
                <w:sz w:val="18"/>
              </w:rPr>
            </w:pPr>
            <w:r w:rsidRPr="00B86DF7">
              <w:rPr>
                <w:rFonts w:ascii="Arial" w:hAnsi="Arial"/>
                <w:b/>
                <w:sz w:val="18"/>
              </w:rPr>
              <w:t xml:space="preserve">Primary </w:t>
            </w:r>
          </w:p>
        </w:tc>
        <w:tc>
          <w:tcPr>
            <w:tcW w:w="1137" w:type="dxa"/>
          </w:tcPr>
          <w:p w:rsidR="00444F39" w:rsidRPr="00B86DF7" w:rsidRDefault="00444F39" w:rsidP="00B86DF7">
            <w:pPr>
              <w:tabs>
                <w:tab w:val="left" w:pos="360"/>
              </w:tabs>
              <w:rPr>
                <w:rFonts w:ascii="Arial" w:hAnsi="Arial"/>
                <w:b/>
                <w:sz w:val="18"/>
              </w:rPr>
            </w:pPr>
            <w:r w:rsidRPr="00B86DF7">
              <w:rPr>
                <w:rFonts w:ascii="Arial" w:hAnsi="Arial"/>
                <w:b/>
                <w:sz w:val="18"/>
              </w:rPr>
              <w:t>Secondary</w:t>
            </w:r>
          </w:p>
        </w:tc>
      </w:tr>
      <w:tr w:rsidR="00444F39" w:rsidRPr="00B86DF7" w:rsidTr="00B86DF7">
        <w:tc>
          <w:tcPr>
            <w:tcW w:w="5508" w:type="dxa"/>
          </w:tcPr>
          <w:p w:rsidR="004A0109" w:rsidRPr="00B86DF7" w:rsidRDefault="00444F39" w:rsidP="00B86DF7">
            <w:pPr>
              <w:tabs>
                <w:tab w:val="left" w:pos="360"/>
              </w:tabs>
              <w:rPr>
                <w:rFonts w:ascii="Arial" w:hAnsi="Arial"/>
                <w:sz w:val="18"/>
              </w:rPr>
            </w:pPr>
            <w:r w:rsidRPr="00B86DF7">
              <w:rPr>
                <w:rFonts w:ascii="Arial" w:hAnsi="Arial"/>
                <w:sz w:val="18"/>
              </w:rPr>
              <w:t>Knowledge Generation</w:t>
            </w:r>
            <w:r w:rsidR="004A0109" w:rsidRPr="00B86DF7">
              <w:rPr>
                <w:rFonts w:ascii="Arial" w:hAnsi="Arial"/>
                <w:sz w:val="18"/>
              </w:rPr>
              <w:t xml:space="preserve"> (research, analysis)</w:t>
            </w:r>
          </w:p>
          <w:p w:rsidR="00444F39" w:rsidRPr="00B86DF7" w:rsidRDefault="00444F39" w:rsidP="00B86DF7">
            <w:pPr>
              <w:tabs>
                <w:tab w:val="left" w:pos="360"/>
              </w:tabs>
              <w:rPr>
                <w:rFonts w:ascii="Arial" w:hAnsi="Arial"/>
                <w:sz w:val="18"/>
              </w:rPr>
            </w:pPr>
            <w:r w:rsidRPr="00B86DF7">
              <w:rPr>
                <w:rFonts w:ascii="Arial" w:hAnsi="Arial"/>
                <w:sz w:val="18"/>
              </w:rPr>
              <w:t xml:space="preserve"> </w:t>
            </w:r>
          </w:p>
        </w:tc>
        <w:tc>
          <w:tcPr>
            <w:tcW w:w="887" w:type="dxa"/>
          </w:tcPr>
          <w:p w:rsidR="00444F39" w:rsidRPr="00B86DF7" w:rsidRDefault="00612EB9" w:rsidP="00B86DF7">
            <w:pPr>
              <w:tabs>
                <w:tab w:val="left" w:pos="360"/>
              </w:tabs>
              <w:rPr>
                <w:rFonts w:ascii="Arial" w:hAnsi="Arial"/>
                <w:b/>
                <w:sz w:val="18"/>
              </w:rPr>
            </w:pPr>
            <w:r>
              <w:rPr>
                <w:rFonts w:ascii="Arial" w:hAnsi="Arial"/>
                <w:b/>
                <w:sz w:val="18"/>
              </w:rPr>
              <w:t>X</w:t>
            </w:r>
          </w:p>
        </w:tc>
        <w:tc>
          <w:tcPr>
            <w:tcW w:w="1137" w:type="dxa"/>
          </w:tcPr>
          <w:p w:rsidR="00444F39" w:rsidRPr="00B86DF7" w:rsidRDefault="00444F39" w:rsidP="00B86DF7">
            <w:pPr>
              <w:tabs>
                <w:tab w:val="left" w:pos="360"/>
              </w:tabs>
              <w:rPr>
                <w:rFonts w:ascii="Arial" w:hAnsi="Arial"/>
                <w:b/>
                <w:sz w:val="18"/>
              </w:rPr>
            </w:pPr>
          </w:p>
        </w:tc>
      </w:tr>
      <w:tr w:rsidR="00444F39" w:rsidRPr="00B86DF7" w:rsidTr="00B86DF7">
        <w:tc>
          <w:tcPr>
            <w:tcW w:w="5508" w:type="dxa"/>
          </w:tcPr>
          <w:p w:rsidR="00444F39" w:rsidRPr="00B86DF7" w:rsidRDefault="00444F39" w:rsidP="00B86DF7">
            <w:pPr>
              <w:tabs>
                <w:tab w:val="left" w:pos="360"/>
              </w:tabs>
              <w:rPr>
                <w:rFonts w:ascii="Arial" w:hAnsi="Arial"/>
                <w:sz w:val="18"/>
              </w:rPr>
            </w:pPr>
            <w:r w:rsidRPr="00B86DF7">
              <w:rPr>
                <w:rFonts w:ascii="Arial" w:hAnsi="Arial"/>
                <w:sz w:val="18"/>
              </w:rPr>
              <w:t>Knowledge Product</w:t>
            </w:r>
            <w:r w:rsidR="00352FFD" w:rsidRPr="00B86DF7">
              <w:rPr>
                <w:rFonts w:ascii="Arial" w:hAnsi="Arial"/>
                <w:sz w:val="18"/>
              </w:rPr>
              <w:t xml:space="preserve"> Creation </w:t>
            </w:r>
            <w:r w:rsidR="004A0109" w:rsidRPr="00B86DF7">
              <w:rPr>
                <w:rFonts w:ascii="Arial" w:hAnsi="Arial"/>
                <w:sz w:val="18"/>
              </w:rPr>
              <w:t>(Production)</w:t>
            </w:r>
          </w:p>
          <w:p w:rsidR="00352FFD" w:rsidRPr="00B86DF7" w:rsidRDefault="00352FFD" w:rsidP="00B86DF7">
            <w:pPr>
              <w:tabs>
                <w:tab w:val="left" w:pos="360"/>
              </w:tabs>
              <w:rPr>
                <w:rFonts w:ascii="Arial" w:hAnsi="Arial"/>
                <w:sz w:val="18"/>
              </w:rPr>
            </w:pPr>
          </w:p>
        </w:tc>
        <w:tc>
          <w:tcPr>
            <w:tcW w:w="887" w:type="dxa"/>
          </w:tcPr>
          <w:p w:rsidR="00444F39" w:rsidRPr="00B86DF7" w:rsidRDefault="00612EB9" w:rsidP="00B86DF7">
            <w:pPr>
              <w:tabs>
                <w:tab w:val="left" w:pos="360"/>
              </w:tabs>
              <w:rPr>
                <w:rFonts w:ascii="Arial" w:hAnsi="Arial"/>
                <w:b/>
                <w:sz w:val="18"/>
              </w:rPr>
            </w:pPr>
            <w:r>
              <w:rPr>
                <w:rFonts w:ascii="Arial" w:hAnsi="Arial"/>
                <w:b/>
                <w:sz w:val="18"/>
              </w:rPr>
              <w:t>X</w:t>
            </w:r>
          </w:p>
        </w:tc>
        <w:tc>
          <w:tcPr>
            <w:tcW w:w="1137" w:type="dxa"/>
          </w:tcPr>
          <w:p w:rsidR="00444F39" w:rsidRPr="00B86DF7" w:rsidRDefault="00444F39" w:rsidP="00B86DF7">
            <w:pPr>
              <w:tabs>
                <w:tab w:val="left" w:pos="360"/>
              </w:tabs>
              <w:rPr>
                <w:rFonts w:ascii="Arial" w:hAnsi="Arial"/>
                <w:b/>
                <w:sz w:val="18"/>
              </w:rPr>
            </w:pPr>
          </w:p>
        </w:tc>
      </w:tr>
      <w:tr w:rsidR="00352FFD" w:rsidRPr="00B86DF7" w:rsidTr="00B86DF7">
        <w:tc>
          <w:tcPr>
            <w:tcW w:w="5508" w:type="dxa"/>
          </w:tcPr>
          <w:p w:rsidR="00352FFD" w:rsidRPr="00B86DF7" w:rsidRDefault="00352FFD" w:rsidP="00B86DF7">
            <w:pPr>
              <w:tabs>
                <w:tab w:val="left" w:pos="360"/>
              </w:tabs>
              <w:rPr>
                <w:rFonts w:ascii="Arial" w:hAnsi="Arial"/>
                <w:sz w:val="18"/>
              </w:rPr>
            </w:pPr>
            <w:r w:rsidRPr="00B86DF7">
              <w:rPr>
                <w:rFonts w:ascii="Arial" w:hAnsi="Arial"/>
                <w:sz w:val="18"/>
              </w:rPr>
              <w:t>Knowledge Dissemination</w:t>
            </w:r>
          </w:p>
          <w:p w:rsidR="00352FFD" w:rsidRPr="00B86DF7" w:rsidRDefault="00352FFD" w:rsidP="00B86DF7">
            <w:pPr>
              <w:tabs>
                <w:tab w:val="left" w:pos="360"/>
              </w:tabs>
              <w:rPr>
                <w:rFonts w:ascii="Arial" w:hAnsi="Arial"/>
                <w:sz w:val="18"/>
              </w:rPr>
            </w:pPr>
          </w:p>
        </w:tc>
        <w:tc>
          <w:tcPr>
            <w:tcW w:w="887" w:type="dxa"/>
          </w:tcPr>
          <w:p w:rsidR="00352FFD" w:rsidRPr="00B86DF7" w:rsidRDefault="00612EB9" w:rsidP="00B86DF7">
            <w:pPr>
              <w:tabs>
                <w:tab w:val="left" w:pos="360"/>
              </w:tabs>
              <w:rPr>
                <w:rFonts w:ascii="Arial" w:hAnsi="Arial"/>
                <w:b/>
                <w:sz w:val="18"/>
              </w:rPr>
            </w:pPr>
            <w:r>
              <w:rPr>
                <w:rFonts w:ascii="Arial" w:hAnsi="Arial"/>
                <w:b/>
                <w:sz w:val="18"/>
              </w:rPr>
              <w:t>X</w:t>
            </w:r>
          </w:p>
        </w:tc>
        <w:tc>
          <w:tcPr>
            <w:tcW w:w="1137" w:type="dxa"/>
          </w:tcPr>
          <w:p w:rsidR="00352FFD" w:rsidRPr="00B86DF7" w:rsidRDefault="00352FFD" w:rsidP="00B86DF7">
            <w:pPr>
              <w:tabs>
                <w:tab w:val="left" w:pos="360"/>
              </w:tabs>
              <w:rPr>
                <w:rFonts w:ascii="Arial" w:hAnsi="Arial"/>
                <w:b/>
                <w:sz w:val="18"/>
              </w:rPr>
            </w:pPr>
          </w:p>
        </w:tc>
      </w:tr>
      <w:tr w:rsidR="00352FFD" w:rsidRPr="00B86DF7" w:rsidTr="00B86DF7">
        <w:tc>
          <w:tcPr>
            <w:tcW w:w="5508" w:type="dxa"/>
          </w:tcPr>
          <w:p w:rsidR="00352FFD" w:rsidRPr="00B86DF7" w:rsidRDefault="00352FFD" w:rsidP="00B86DF7">
            <w:pPr>
              <w:tabs>
                <w:tab w:val="left" w:pos="360"/>
              </w:tabs>
              <w:rPr>
                <w:rFonts w:ascii="Arial" w:hAnsi="Arial"/>
                <w:sz w:val="18"/>
              </w:rPr>
            </w:pPr>
            <w:r w:rsidRPr="00B86DF7">
              <w:rPr>
                <w:rFonts w:ascii="Arial" w:hAnsi="Arial"/>
                <w:sz w:val="18"/>
              </w:rPr>
              <w:t>Communications and Advocacy</w:t>
            </w:r>
          </w:p>
          <w:p w:rsidR="00352FFD" w:rsidRPr="00B86DF7" w:rsidRDefault="00352FFD" w:rsidP="00B86DF7">
            <w:pPr>
              <w:tabs>
                <w:tab w:val="left" w:pos="360"/>
              </w:tabs>
              <w:rPr>
                <w:rFonts w:ascii="Arial" w:hAnsi="Arial"/>
                <w:sz w:val="18"/>
              </w:rPr>
            </w:pPr>
          </w:p>
        </w:tc>
        <w:tc>
          <w:tcPr>
            <w:tcW w:w="887" w:type="dxa"/>
          </w:tcPr>
          <w:p w:rsidR="00352FFD" w:rsidRPr="00B86DF7" w:rsidRDefault="00612EB9" w:rsidP="00B86DF7">
            <w:pPr>
              <w:tabs>
                <w:tab w:val="left" w:pos="360"/>
              </w:tabs>
              <w:rPr>
                <w:rFonts w:ascii="Arial" w:hAnsi="Arial"/>
                <w:b/>
                <w:sz w:val="18"/>
              </w:rPr>
            </w:pPr>
            <w:r>
              <w:rPr>
                <w:rFonts w:ascii="Arial" w:hAnsi="Arial"/>
                <w:b/>
                <w:sz w:val="18"/>
              </w:rPr>
              <w:t>X</w:t>
            </w:r>
          </w:p>
        </w:tc>
        <w:tc>
          <w:tcPr>
            <w:tcW w:w="1137" w:type="dxa"/>
          </w:tcPr>
          <w:p w:rsidR="00352FFD" w:rsidRPr="00B86DF7" w:rsidRDefault="00352FFD" w:rsidP="00B86DF7">
            <w:pPr>
              <w:tabs>
                <w:tab w:val="left" w:pos="360"/>
              </w:tabs>
              <w:rPr>
                <w:rFonts w:ascii="Arial" w:hAnsi="Arial"/>
                <w:b/>
                <w:sz w:val="18"/>
              </w:rPr>
            </w:pPr>
          </w:p>
        </w:tc>
      </w:tr>
    </w:tbl>
    <w:p w:rsidR="00444F39" w:rsidRDefault="00444F39" w:rsidP="00444F39">
      <w:pPr>
        <w:tabs>
          <w:tab w:val="left" w:pos="360"/>
        </w:tabs>
        <w:rPr>
          <w:rFonts w:ascii="Arial" w:hAnsi="Arial"/>
          <w:b/>
          <w:sz w:val="18"/>
        </w:rPr>
      </w:pPr>
    </w:p>
    <w:p w:rsidR="00D26142" w:rsidRDefault="00D26142">
      <w:pPr>
        <w:tabs>
          <w:tab w:val="left" w:pos="360"/>
        </w:tabs>
        <w:rPr>
          <w:rFonts w:ascii="Arial" w:hAnsi="Arial"/>
          <w:sz w:val="18"/>
        </w:rPr>
      </w:pPr>
    </w:p>
    <w:p w:rsidR="00D26142" w:rsidRDefault="00EE48E7">
      <w:pPr>
        <w:tabs>
          <w:tab w:val="left" w:pos="360"/>
        </w:tabs>
        <w:rPr>
          <w:rFonts w:ascii="Arial" w:hAnsi="Arial"/>
          <w:b/>
          <w:i/>
          <w:sz w:val="18"/>
        </w:rPr>
      </w:pPr>
      <w:r>
        <w:rPr>
          <w:rFonts w:ascii="Arial" w:hAnsi="Arial"/>
          <w:b/>
          <w:sz w:val="18"/>
        </w:rPr>
        <w:t>5</w:t>
      </w:r>
      <w:r w:rsidR="00D26142">
        <w:rPr>
          <w:rFonts w:ascii="Arial" w:hAnsi="Arial"/>
          <w:b/>
          <w:sz w:val="18"/>
        </w:rPr>
        <w:t xml:space="preserve">.  </w:t>
      </w:r>
      <w:r w:rsidR="00352FFD">
        <w:rPr>
          <w:rFonts w:ascii="Arial" w:hAnsi="Arial"/>
          <w:b/>
          <w:sz w:val="18"/>
        </w:rPr>
        <w:t>THEMATIC FOCUS</w:t>
      </w:r>
      <w:r w:rsidR="00D26142">
        <w:rPr>
          <w:rFonts w:ascii="Arial" w:hAnsi="Arial"/>
          <w:b/>
          <w:sz w:val="18"/>
        </w:rPr>
        <w:t>:</w:t>
      </w:r>
    </w:p>
    <w:p w:rsidR="00352FFD" w:rsidRDefault="00352FFD" w:rsidP="00352FFD">
      <w:pPr>
        <w:tabs>
          <w:tab w:val="left" w:pos="360"/>
        </w:tabs>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87"/>
        <w:gridCol w:w="1137"/>
      </w:tblGrid>
      <w:tr w:rsidR="00352FFD" w:rsidRPr="00B86DF7" w:rsidTr="00B86DF7">
        <w:tc>
          <w:tcPr>
            <w:tcW w:w="5508" w:type="dxa"/>
          </w:tcPr>
          <w:p w:rsidR="00352FFD" w:rsidRPr="00B86DF7" w:rsidRDefault="00352FFD" w:rsidP="00B86DF7">
            <w:pPr>
              <w:tabs>
                <w:tab w:val="left" w:pos="360"/>
              </w:tabs>
              <w:rPr>
                <w:rFonts w:ascii="Arial" w:hAnsi="Arial"/>
                <w:sz w:val="18"/>
              </w:rPr>
            </w:pPr>
          </w:p>
        </w:tc>
        <w:tc>
          <w:tcPr>
            <w:tcW w:w="887" w:type="dxa"/>
          </w:tcPr>
          <w:p w:rsidR="00352FFD" w:rsidRPr="00B86DF7" w:rsidRDefault="00352FFD" w:rsidP="00B86DF7">
            <w:pPr>
              <w:tabs>
                <w:tab w:val="left" w:pos="360"/>
              </w:tabs>
              <w:rPr>
                <w:rFonts w:ascii="Arial" w:hAnsi="Arial"/>
                <w:sz w:val="18"/>
              </w:rPr>
            </w:pPr>
            <w:r w:rsidRPr="00B86DF7">
              <w:rPr>
                <w:rFonts w:ascii="Arial" w:hAnsi="Arial"/>
                <w:sz w:val="18"/>
              </w:rPr>
              <w:t xml:space="preserve">Primary </w:t>
            </w:r>
          </w:p>
        </w:tc>
        <w:tc>
          <w:tcPr>
            <w:tcW w:w="1137" w:type="dxa"/>
          </w:tcPr>
          <w:p w:rsidR="00352FFD" w:rsidRPr="00B86DF7" w:rsidRDefault="00352FFD" w:rsidP="00B86DF7">
            <w:pPr>
              <w:tabs>
                <w:tab w:val="left" w:pos="360"/>
              </w:tabs>
              <w:rPr>
                <w:rFonts w:ascii="Arial" w:hAnsi="Arial"/>
                <w:sz w:val="18"/>
              </w:rPr>
            </w:pPr>
            <w:r w:rsidRPr="00B86DF7">
              <w:rPr>
                <w:rFonts w:ascii="Arial" w:hAnsi="Arial"/>
                <w:sz w:val="18"/>
              </w:rPr>
              <w:t>Secondary</w:t>
            </w:r>
          </w:p>
        </w:tc>
      </w:tr>
      <w:tr w:rsidR="00352FFD" w:rsidRPr="00B86DF7" w:rsidTr="00B86DF7">
        <w:tc>
          <w:tcPr>
            <w:tcW w:w="5508" w:type="dxa"/>
          </w:tcPr>
          <w:p w:rsidR="00352FFD" w:rsidRPr="00B86DF7" w:rsidRDefault="00BA4219" w:rsidP="00B86DF7">
            <w:pPr>
              <w:tabs>
                <w:tab w:val="left" w:pos="360"/>
              </w:tabs>
              <w:rPr>
                <w:rFonts w:ascii="Arial" w:hAnsi="Arial"/>
                <w:sz w:val="18"/>
              </w:rPr>
            </w:pPr>
            <w:r w:rsidRPr="00B86DF7">
              <w:rPr>
                <w:rFonts w:ascii="Arial" w:hAnsi="Arial"/>
                <w:sz w:val="18"/>
              </w:rPr>
              <w:t>Strategic City Development / CDS</w:t>
            </w:r>
            <w:r w:rsidR="00352FFD" w:rsidRPr="00B86DF7">
              <w:rPr>
                <w:rFonts w:ascii="Arial" w:hAnsi="Arial"/>
                <w:sz w:val="18"/>
              </w:rPr>
              <w:t xml:space="preserve"> </w:t>
            </w:r>
          </w:p>
        </w:tc>
        <w:tc>
          <w:tcPr>
            <w:tcW w:w="887" w:type="dxa"/>
          </w:tcPr>
          <w:p w:rsidR="00352FFD" w:rsidRPr="00B86DF7" w:rsidRDefault="00984C42" w:rsidP="00B86DF7">
            <w:pPr>
              <w:tabs>
                <w:tab w:val="left" w:pos="360"/>
              </w:tabs>
              <w:rPr>
                <w:rFonts w:ascii="Arial" w:hAnsi="Arial"/>
                <w:sz w:val="18"/>
              </w:rPr>
            </w:pPr>
            <w:r>
              <w:rPr>
                <w:rFonts w:ascii="Arial" w:hAnsi="Arial"/>
                <w:sz w:val="18"/>
              </w:rPr>
              <w:t>X</w:t>
            </w:r>
          </w:p>
        </w:tc>
        <w:tc>
          <w:tcPr>
            <w:tcW w:w="1137" w:type="dxa"/>
          </w:tcPr>
          <w:p w:rsidR="00352FFD" w:rsidRPr="00B86DF7" w:rsidRDefault="00352FFD" w:rsidP="00B86DF7">
            <w:pPr>
              <w:tabs>
                <w:tab w:val="left" w:pos="360"/>
              </w:tabs>
              <w:rPr>
                <w:rFonts w:ascii="Arial" w:hAnsi="Arial"/>
                <w:sz w:val="18"/>
              </w:rPr>
            </w:pPr>
          </w:p>
        </w:tc>
      </w:tr>
      <w:tr w:rsidR="00352FFD" w:rsidRPr="00B86DF7" w:rsidTr="00B86DF7">
        <w:tc>
          <w:tcPr>
            <w:tcW w:w="5508" w:type="dxa"/>
          </w:tcPr>
          <w:p w:rsidR="00352FFD" w:rsidRPr="00B86DF7" w:rsidRDefault="00BA4219" w:rsidP="00B86DF7">
            <w:pPr>
              <w:tabs>
                <w:tab w:val="left" w:pos="360"/>
              </w:tabs>
              <w:rPr>
                <w:rFonts w:ascii="Arial" w:hAnsi="Arial"/>
                <w:sz w:val="18"/>
              </w:rPr>
            </w:pPr>
            <w:r w:rsidRPr="00B86DF7">
              <w:rPr>
                <w:rFonts w:ascii="Arial" w:hAnsi="Arial"/>
                <w:sz w:val="18"/>
              </w:rPr>
              <w:t>Slum Upgrading</w:t>
            </w:r>
          </w:p>
        </w:tc>
        <w:tc>
          <w:tcPr>
            <w:tcW w:w="887" w:type="dxa"/>
          </w:tcPr>
          <w:p w:rsidR="00352FFD" w:rsidRPr="00B86DF7" w:rsidRDefault="00612EB9" w:rsidP="00B86DF7">
            <w:pPr>
              <w:tabs>
                <w:tab w:val="left" w:pos="360"/>
              </w:tabs>
              <w:rPr>
                <w:rFonts w:ascii="Arial" w:hAnsi="Arial"/>
                <w:sz w:val="18"/>
              </w:rPr>
            </w:pPr>
            <w:r>
              <w:rPr>
                <w:rFonts w:ascii="Arial" w:hAnsi="Arial"/>
                <w:sz w:val="18"/>
              </w:rPr>
              <w:t>X</w:t>
            </w:r>
          </w:p>
        </w:tc>
        <w:tc>
          <w:tcPr>
            <w:tcW w:w="1137" w:type="dxa"/>
          </w:tcPr>
          <w:p w:rsidR="00352FFD" w:rsidRPr="00B86DF7" w:rsidRDefault="00352FFD" w:rsidP="00B86DF7">
            <w:pPr>
              <w:tabs>
                <w:tab w:val="left" w:pos="360"/>
              </w:tabs>
              <w:rPr>
                <w:rFonts w:ascii="Arial" w:hAnsi="Arial"/>
                <w:sz w:val="18"/>
              </w:rPr>
            </w:pPr>
          </w:p>
        </w:tc>
      </w:tr>
      <w:tr w:rsidR="00352FFD" w:rsidRPr="00B86DF7" w:rsidTr="00B86DF7">
        <w:tc>
          <w:tcPr>
            <w:tcW w:w="5508" w:type="dxa"/>
          </w:tcPr>
          <w:p w:rsidR="00352FFD" w:rsidRPr="00B86DF7" w:rsidRDefault="00BA4219" w:rsidP="00B86DF7">
            <w:pPr>
              <w:tabs>
                <w:tab w:val="left" w:pos="360"/>
              </w:tabs>
              <w:rPr>
                <w:rFonts w:ascii="Arial" w:hAnsi="Arial"/>
                <w:sz w:val="18"/>
              </w:rPr>
            </w:pPr>
            <w:r w:rsidRPr="00B86DF7">
              <w:rPr>
                <w:rFonts w:ascii="Arial" w:hAnsi="Arial"/>
                <w:sz w:val="18"/>
              </w:rPr>
              <w:t>Data / Urban Indicators</w:t>
            </w:r>
          </w:p>
        </w:tc>
        <w:tc>
          <w:tcPr>
            <w:tcW w:w="887" w:type="dxa"/>
          </w:tcPr>
          <w:p w:rsidR="00352FFD" w:rsidRPr="00B86DF7" w:rsidRDefault="00352FFD" w:rsidP="00B86DF7">
            <w:pPr>
              <w:tabs>
                <w:tab w:val="left" w:pos="360"/>
              </w:tabs>
              <w:rPr>
                <w:rFonts w:ascii="Arial" w:hAnsi="Arial"/>
                <w:sz w:val="18"/>
              </w:rPr>
            </w:pPr>
          </w:p>
        </w:tc>
        <w:tc>
          <w:tcPr>
            <w:tcW w:w="1137" w:type="dxa"/>
          </w:tcPr>
          <w:p w:rsidR="00352FFD" w:rsidRPr="00B86DF7" w:rsidRDefault="00352FFD" w:rsidP="00B86DF7">
            <w:pPr>
              <w:tabs>
                <w:tab w:val="left" w:pos="360"/>
              </w:tabs>
              <w:rPr>
                <w:rFonts w:ascii="Arial" w:hAnsi="Arial"/>
                <w:sz w:val="18"/>
              </w:rPr>
            </w:pPr>
          </w:p>
        </w:tc>
      </w:tr>
      <w:tr w:rsidR="00352FFD" w:rsidRPr="00B86DF7" w:rsidTr="00B86DF7">
        <w:tc>
          <w:tcPr>
            <w:tcW w:w="5508" w:type="dxa"/>
          </w:tcPr>
          <w:p w:rsidR="00352FFD" w:rsidRPr="00B86DF7" w:rsidRDefault="00BA4219" w:rsidP="00B86DF7">
            <w:pPr>
              <w:tabs>
                <w:tab w:val="left" w:pos="360"/>
              </w:tabs>
              <w:rPr>
                <w:rFonts w:ascii="Arial" w:hAnsi="Arial"/>
                <w:sz w:val="18"/>
              </w:rPr>
            </w:pPr>
            <w:r w:rsidRPr="00B86DF7">
              <w:rPr>
                <w:rFonts w:ascii="Arial" w:hAnsi="Arial"/>
                <w:sz w:val="18"/>
              </w:rPr>
              <w:t>Environment / Climate Change</w:t>
            </w:r>
          </w:p>
        </w:tc>
        <w:tc>
          <w:tcPr>
            <w:tcW w:w="887" w:type="dxa"/>
          </w:tcPr>
          <w:p w:rsidR="00352FFD" w:rsidRPr="00B86DF7" w:rsidRDefault="00612EB9" w:rsidP="00B86DF7">
            <w:pPr>
              <w:tabs>
                <w:tab w:val="left" w:pos="360"/>
              </w:tabs>
              <w:rPr>
                <w:rFonts w:ascii="Arial" w:hAnsi="Arial"/>
                <w:sz w:val="18"/>
              </w:rPr>
            </w:pPr>
            <w:r>
              <w:rPr>
                <w:rFonts w:ascii="Arial" w:hAnsi="Arial"/>
                <w:sz w:val="18"/>
              </w:rPr>
              <w:t>X</w:t>
            </w:r>
          </w:p>
        </w:tc>
        <w:tc>
          <w:tcPr>
            <w:tcW w:w="1137" w:type="dxa"/>
          </w:tcPr>
          <w:p w:rsidR="00352FFD" w:rsidRPr="00B86DF7" w:rsidRDefault="00352FFD" w:rsidP="00B86DF7">
            <w:pPr>
              <w:tabs>
                <w:tab w:val="left" w:pos="360"/>
              </w:tabs>
              <w:rPr>
                <w:rFonts w:ascii="Arial" w:hAnsi="Arial"/>
                <w:sz w:val="18"/>
              </w:rPr>
            </w:pPr>
          </w:p>
        </w:tc>
      </w:tr>
      <w:tr w:rsidR="00BA4219" w:rsidRPr="00B86DF7" w:rsidTr="00B86DF7">
        <w:tc>
          <w:tcPr>
            <w:tcW w:w="5508" w:type="dxa"/>
          </w:tcPr>
          <w:p w:rsidR="00BA4219" w:rsidRPr="00B86DF7" w:rsidRDefault="00BA4219" w:rsidP="00B86DF7">
            <w:pPr>
              <w:tabs>
                <w:tab w:val="left" w:pos="360"/>
              </w:tabs>
              <w:rPr>
                <w:rFonts w:ascii="Arial" w:hAnsi="Arial"/>
                <w:sz w:val="18"/>
              </w:rPr>
            </w:pPr>
            <w:r w:rsidRPr="00B86DF7">
              <w:rPr>
                <w:rFonts w:ascii="Arial" w:hAnsi="Arial"/>
                <w:sz w:val="18"/>
              </w:rPr>
              <w:t>Employment / Local Economic Development</w:t>
            </w:r>
          </w:p>
        </w:tc>
        <w:tc>
          <w:tcPr>
            <w:tcW w:w="887" w:type="dxa"/>
          </w:tcPr>
          <w:p w:rsidR="00BA4219" w:rsidRPr="00B86DF7" w:rsidRDefault="00612EB9" w:rsidP="00B86DF7">
            <w:pPr>
              <w:tabs>
                <w:tab w:val="left" w:pos="360"/>
              </w:tabs>
              <w:rPr>
                <w:rFonts w:ascii="Arial" w:hAnsi="Arial"/>
                <w:sz w:val="18"/>
              </w:rPr>
            </w:pPr>
            <w:r>
              <w:rPr>
                <w:rFonts w:ascii="Arial" w:hAnsi="Arial"/>
                <w:sz w:val="18"/>
              </w:rPr>
              <w:t>X</w:t>
            </w:r>
          </w:p>
        </w:tc>
        <w:tc>
          <w:tcPr>
            <w:tcW w:w="1137" w:type="dxa"/>
          </w:tcPr>
          <w:p w:rsidR="00BA4219" w:rsidRPr="00B86DF7" w:rsidRDefault="00BA4219" w:rsidP="00B86DF7">
            <w:pPr>
              <w:tabs>
                <w:tab w:val="left" w:pos="360"/>
              </w:tabs>
              <w:rPr>
                <w:rFonts w:ascii="Arial" w:hAnsi="Arial"/>
                <w:sz w:val="18"/>
              </w:rPr>
            </w:pPr>
          </w:p>
        </w:tc>
      </w:tr>
      <w:tr w:rsidR="00BA4219" w:rsidRPr="00B86DF7" w:rsidTr="00B86DF7">
        <w:tc>
          <w:tcPr>
            <w:tcW w:w="5508" w:type="dxa"/>
          </w:tcPr>
          <w:p w:rsidR="00BA4219" w:rsidRPr="00B86DF7" w:rsidRDefault="00BA4219" w:rsidP="00B86DF7">
            <w:pPr>
              <w:tabs>
                <w:tab w:val="left" w:pos="360"/>
              </w:tabs>
              <w:rPr>
                <w:rFonts w:ascii="Arial" w:hAnsi="Arial"/>
                <w:sz w:val="18"/>
              </w:rPr>
            </w:pPr>
            <w:r w:rsidRPr="00B86DF7">
              <w:rPr>
                <w:rFonts w:ascii="Arial" w:hAnsi="Arial"/>
                <w:sz w:val="18"/>
              </w:rPr>
              <w:t>Finance</w:t>
            </w:r>
          </w:p>
        </w:tc>
        <w:tc>
          <w:tcPr>
            <w:tcW w:w="887" w:type="dxa"/>
          </w:tcPr>
          <w:p w:rsidR="00BA4219" w:rsidRPr="00B86DF7" w:rsidRDefault="00612EB9" w:rsidP="00B86DF7">
            <w:pPr>
              <w:tabs>
                <w:tab w:val="left" w:pos="360"/>
              </w:tabs>
              <w:rPr>
                <w:rFonts w:ascii="Arial" w:hAnsi="Arial"/>
                <w:sz w:val="18"/>
              </w:rPr>
            </w:pPr>
            <w:r>
              <w:rPr>
                <w:rFonts w:ascii="Arial" w:hAnsi="Arial"/>
                <w:sz w:val="18"/>
              </w:rPr>
              <w:t>X</w:t>
            </w:r>
          </w:p>
        </w:tc>
        <w:tc>
          <w:tcPr>
            <w:tcW w:w="1137" w:type="dxa"/>
          </w:tcPr>
          <w:p w:rsidR="00BA4219" w:rsidRPr="00B86DF7" w:rsidRDefault="00BA4219" w:rsidP="00B86DF7">
            <w:pPr>
              <w:tabs>
                <w:tab w:val="left" w:pos="360"/>
              </w:tabs>
              <w:rPr>
                <w:rFonts w:ascii="Arial" w:hAnsi="Arial"/>
                <w:sz w:val="18"/>
              </w:rPr>
            </w:pPr>
          </w:p>
        </w:tc>
      </w:tr>
      <w:tr w:rsidR="00BA4219" w:rsidRPr="00B86DF7" w:rsidTr="00B86DF7">
        <w:tc>
          <w:tcPr>
            <w:tcW w:w="5508" w:type="dxa"/>
          </w:tcPr>
          <w:p w:rsidR="00BA4219" w:rsidRPr="00B86DF7" w:rsidRDefault="00BA4219" w:rsidP="00B86DF7">
            <w:pPr>
              <w:tabs>
                <w:tab w:val="left" w:pos="360"/>
              </w:tabs>
              <w:rPr>
                <w:rFonts w:ascii="Arial" w:hAnsi="Arial"/>
                <w:sz w:val="18"/>
              </w:rPr>
            </w:pPr>
            <w:r w:rsidRPr="00B86DF7">
              <w:rPr>
                <w:rFonts w:ascii="Arial" w:hAnsi="Arial"/>
                <w:sz w:val="18"/>
              </w:rPr>
              <w:t xml:space="preserve">Other (Describe):  </w:t>
            </w:r>
            <w:r w:rsidR="00137221">
              <w:rPr>
                <w:rFonts w:ascii="Arial" w:hAnsi="Arial"/>
                <w:sz w:val="18"/>
              </w:rPr>
              <w:t>*</w:t>
            </w:r>
          </w:p>
        </w:tc>
        <w:tc>
          <w:tcPr>
            <w:tcW w:w="887" w:type="dxa"/>
          </w:tcPr>
          <w:p w:rsidR="00BA4219" w:rsidRPr="00B86DF7" w:rsidRDefault="00612EB9" w:rsidP="00B86DF7">
            <w:pPr>
              <w:tabs>
                <w:tab w:val="left" w:pos="360"/>
              </w:tabs>
              <w:rPr>
                <w:rFonts w:ascii="Arial" w:hAnsi="Arial"/>
                <w:sz w:val="18"/>
              </w:rPr>
            </w:pPr>
            <w:r>
              <w:rPr>
                <w:rFonts w:ascii="Arial" w:hAnsi="Arial"/>
                <w:sz w:val="18"/>
              </w:rPr>
              <w:t>X</w:t>
            </w:r>
          </w:p>
        </w:tc>
        <w:tc>
          <w:tcPr>
            <w:tcW w:w="1137" w:type="dxa"/>
          </w:tcPr>
          <w:p w:rsidR="00BA4219" w:rsidRPr="00B86DF7" w:rsidRDefault="00BA4219" w:rsidP="00B86DF7">
            <w:pPr>
              <w:tabs>
                <w:tab w:val="left" w:pos="360"/>
              </w:tabs>
              <w:rPr>
                <w:rFonts w:ascii="Arial" w:hAnsi="Arial"/>
                <w:sz w:val="18"/>
              </w:rPr>
            </w:pPr>
          </w:p>
        </w:tc>
      </w:tr>
      <w:tr w:rsidR="00BA4219" w:rsidRPr="00B86DF7" w:rsidTr="00B86DF7">
        <w:tc>
          <w:tcPr>
            <w:tcW w:w="5508" w:type="dxa"/>
          </w:tcPr>
          <w:p w:rsidR="00BA4219" w:rsidRPr="00B86DF7" w:rsidRDefault="00BA4219" w:rsidP="00B86DF7">
            <w:pPr>
              <w:tabs>
                <w:tab w:val="left" w:pos="360"/>
              </w:tabs>
              <w:rPr>
                <w:rFonts w:ascii="Arial" w:hAnsi="Arial"/>
                <w:sz w:val="18"/>
              </w:rPr>
            </w:pPr>
            <w:r w:rsidRPr="00B86DF7">
              <w:rPr>
                <w:rFonts w:ascii="Arial" w:hAnsi="Arial"/>
                <w:sz w:val="18"/>
              </w:rPr>
              <w:t xml:space="preserve">Other (Describe):  </w:t>
            </w:r>
          </w:p>
        </w:tc>
        <w:tc>
          <w:tcPr>
            <w:tcW w:w="887" w:type="dxa"/>
          </w:tcPr>
          <w:p w:rsidR="00BA4219" w:rsidRPr="00B86DF7" w:rsidRDefault="00BA4219" w:rsidP="00B86DF7">
            <w:pPr>
              <w:tabs>
                <w:tab w:val="left" w:pos="360"/>
              </w:tabs>
              <w:rPr>
                <w:rFonts w:ascii="Arial" w:hAnsi="Arial"/>
                <w:sz w:val="18"/>
              </w:rPr>
            </w:pPr>
          </w:p>
        </w:tc>
        <w:tc>
          <w:tcPr>
            <w:tcW w:w="1137" w:type="dxa"/>
          </w:tcPr>
          <w:p w:rsidR="00BA4219" w:rsidRPr="00B86DF7" w:rsidRDefault="00BA4219" w:rsidP="00B86DF7">
            <w:pPr>
              <w:tabs>
                <w:tab w:val="left" w:pos="360"/>
              </w:tabs>
              <w:rPr>
                <w:rFonts w:ascii="Arial" w:hAnsi="Arial"/>
                <w:sz w:val="18"/>
              </w:rPr>
            </w:pPr>
          </w:p>
        </w:tc>
      </w:tr>
    </w:tbl>
    <w:p w:rsidR="004A0109" w:rsidRDefault="004A0109" w:rsidP="004A0109">
      <w:pPr>
        <w:rPr>
          <w:rFonts w:ascii="Arial" w:hAnsi="Arial"/>
          <w:sz w:val="18"/>
        </w:rPr>
      </w:pPr>
    </w:p>
    <w:p w:rsidR="004A0109" w:rsidRDefault="00137221" w:rsidP="00137221">
      <w:pPr>
        <w:rPr>
          <w:rFonts w:ascii="Arial" w:hAnsi="Arial"/>
          <w:sz w:val="18"/>
        </w:rPr>
      </w:pPr>
      <w:r>
        <w:rPr>
          <w:rFonts w:ascii="Arial" w:hAnsi="Arial"/>
          <w:sz w:val="18"/>
        </w:rPr>
        <w:t xml:space="preserve">*Other: Supporting </w:t>
      </w:r>
      <w:r w:rsidR="00BA1DF3">
        <w:rPr>
          <w:rFonts w:ascii="Arial" w:hAnsi="Arial"/>
          <w:sz w:val="18"/>
        </w:rPr>
        <w:t xml:space="preserve">institutional reform in </w:t>
      </w:r>
      <w:r>
        <w:rPr>
          <w:rFonts w:ascii="Arial" w:hAnsi="Arial"/>
          <w:sz w:val="18"/>
        </w:rPr>
        <w:t>urban service delivery</w:t>
      </w:r>
    </w:p>
    <w:p w:rsidR="00137221" w:rsidRDefault="00137221" w:rsidP="004A0109">
      <w:pPr>
        <w:rPr>
          <w:rFonts w:ascii="Arial" w:hAnsi="Arial"/>
          <w:sz w:val="18"/>
        </w:rPr>
      </w:pPr>
    </w:p>
    <w:p w:rsidR="004A0109" w:rsidRDefault="00EE48E7" w:rsidP="004A0109">
      <w:pPr>
        <w:rPr>
          <w:rFonts w:ascii="Arial" w:hAnsi="Arial"/>
          <w:sz w:val="18"/>
        </w:rPr>
      </w:pPr>
      <w:r>
        <w:rPr>
          <w:rFonts w:ascii="Arial" w:hAnsi="Arial"/>
          <w:sz w:val="18"/>
        </w:rPr>
        <w:t>6</w:t>
      </w:r>
      <w:r w:rsidR="004A0109">
        <w:rPr>
          <w:rFonts w:ascii="Arial" w:hAnsi="Arial"/>
          <w:sz w:val="18"/>
        </w:rPr>
        <w:t xml:space="preserve">.  Geographic scope of activity </w:t>
      </w:r>
      <w:r w:rsidR="004A0109">
        <w:rPr>
          <w:rFonts w:ascii="Arial" w:hAnsi="Arial"/>
          <w:i/>
          <w:sz w:val="18"/>
        </w:rPr>
        <w:t>(specify)</w:t>
      </w:r>
      <w:r w:rsidR="004A0109">
        <w:rPr>
          <w:rFonts w:ascii="Arial" w:hAnsi="Arial"/>
          <w:sz w:val="18"/>
        </w:rPr>
        <w:t>:</w:t>
      </w:r>
    </w:p>
    <w:p w:rsidR="009D1B8A" w:rsidRDefault="009D1B8A" w:rsidP="009D1B8A">
      <w:pPr>
        <w:rPr>
          <w:rFonts w:ascii="Arial" w:hAnsi="Arial"/>
          <w:sz w:val="18"/>
        </w:rPr>
      </w:pPr>
    </w:p>
    <w:p w:rsidR="004A0109" w:rsidRDefault="001731F9" w:rsidP="009D1B8A">
      <w:pPr>
        <w:rPr>
          <w:rFonts w:ascii="Arial" w:hAnsi="Arial"/>
          <w:sz w:val="18"/>
        </w:rPr>
      </w:pPr>
      <w:r>
        <w:rPr>
          <w:rFonts w:ascii="Arial" w:hAnsi="Arial"/>
          <w:sz w:val="18"/>
        </w:rPr>
        <w:t xml:space="preserve">Country: </w:t>
      </w:r>
      <w:r w:rsidR="009D1B8A">
        <w:rPr>
          <w:rFonts w:ascii="Arial" w:hAnsi="Arial"/>
          <w:sz w:val="18"/>
        </w:rPr>
        <w:t xml:space="preserve">The </w:t>
      </w:r>
      <w:r w:rsidR="00CB3859">
        <w:rPr>
          <w:rFonts w:ascii="Arial" w:hAnsi="Arial"/>
          <w:sz w:val="18"/>
        </w:rPr>
        <w:t xml:space="preserve">choice </w:t>
      </w:r>
      <w:r w:rsidR="00137221">
        <w:rPr>
          <w:rFonts w:ascii="Arial" w:hAnsi="Arial"/>
          <w:sz w:val="18"/>
        </w:rPr>
        <w:t xml:space="preserve">of countries </w:t>
      </w:r>
      <w:r w:rsidR="00CB3859">
        <w:rPr>
          <w:rFonts w:ascii="Arial" w:hAnsi="Arial"/>
          <w:sz w:val="18"/>
        </w:rPr>
        <w:t>will be demand driven</w:t>
      </w:r>
      <w:r w:rsidR="00137221">
        <w:rPr>
          <w:rFonts w:ascii="Arial" w:hAnsi="Arial"/>
          <w:sz w:val="18"/>
        </w:rPr>
        <w:t xml:space="preserve">. </w:t>
      </w:r>
      <w:r w:rsidR="00CB3859">
        <w:rPr>
          <w:rFonts w:ascii="Arial" w:hAnsi="Arial"/>
          <w:sz w:val="18"/>
        </w:rPr>
        <w:t xml:space="preserve"> </w:t>
      </w:r>
      <w:r w:rsidR="00137221">
        <w:rPr>
          <w:rFonts w:ascii="Arial" w:hAnsi="Arial"/>
          <w:sz w:val="18"/>
        </w:rPr>
        <w:t xml:space="preserve">However, </w:t>
      </w:r>
      <w:r w:rsidR="009D1B8A">
        <w:rPr>
          <w:rFonts w:ascii="Arial" w:hAnsi="Arial"/>
          <w:sz w:val="18"/>
        </w:rPr>
        <w:t xml:space="preserve">we expect to focus on a mix </w:t>
      </w:r>
      <w:r w:rsidR="00CB3859">
        <w:rPr>
          <w:rFonts w:ascii="Arial" w:hAnsi="Arial"/>
          <w:sz w:val="18"/>
        </w:rPr>
        <w:t xml:space="preserve">representing </w:t>
      </w:r>
      <w:r w:rsidR="00984C42">
        <w:rPr>
          <w:rFonts w:ascii="Arial" w:hAnsi="Arial"/>
          <w:sz w:val="18"/>
        </w:rPr>
        <w:t>middle income</w:t>
      </w:r>
      <w:r w:rsidR="00CB3859">
        <w:rPr>
          <w:rFonts w:ascii="Arial" w:hAnsi="Arial"/>
          <w:sz w:val="18"/>
        </w:rPr>
        <w:t xml:space="preserve">, </w:t>
      </w:r>
      <w:r w:rsidR="00984C42">
        <w:rPr>
          <w:rFonts w:ascii="Arial" w:hAnsi="Arial"/>
          <w:sz w:val="18"/>
        </w:rPr>
        <w:t>fragile and conflict</w:t>
      </w:r>
      <w:r w:rsidR="00CB3859">
        <w:rPr>
          <w:rFonts w:ascii="Arial" w:hAnsi="Arial"/>
          <w:sz w:val="18"/>
        </w:rPr>
        <w:t xml:space="preserve">, </w:t>
      </w:r>
      <w:r w:rsidR="00137221">
        <w:rPr>
          <w:rFonts w:ascii="Arial" w:hAnsi="Arial"/>
          <w:sz w:val="18"/>
        </w:rPr>
        <w:t xml:space="preserve">and </w:t>
      </w:r>
      <w:r w:rsidR="00A42CC0">
        <w:rPr>
          <w:rFonts w:ascii="Arial" w:hAnsi="Arial"/>
          <w:sz w:val="18"/>
        </w:rPr>
        <w:t>IDA</w:t>
      </w:r>
      <w:r w:rsidR="009D1B8A">
        <w:rPr>
          <w:rFonts w:ascii="Arial" w:hAnsi="Arial"/>
          <w:sz w:val="18"/>
        </w:rPr>
        <w:t xml:space="preserve"> countries</w:t>
      </w:r>
      <w:r w:rsidR="00CB3859">
        <w:rPr>
          <w:rFonts w:ascii="Arial" w:hAnsi="Arial"/>
          <w:sz w:val="18"/>
        </w:rPr>
        <w:t xml:space="preserve"> </w:t>
      </w:r>
      <w:r w:rsidR="009D1B8A">
        <w:rPr>
          <w:rFonts w:ascii="Arial" w:hAnsi="Arial"/>
          <w:sz w:val="18"/>
        </w:rPr>
        <w:t xml:space="preserve">representing </w:t>
      </w:r>
      <w:r w:rsidR="00CB3859">
        <w:rPr>
          <w:rFonts w:ascii="Arial" w:hAnsi="Arial"/>
          <w:sz w:val="18"/>
        </w:rPr>
        <w:t xml:space="preserve">federal and unitary characteristics across </w:t>
      </w:r>
      <w:r w:rsidR="00A42CC0">
        <w:rPr>
          <w:rFonts w:ascii="Arial" w:hAnsi="Arial"/>
          <w:sz w:val="18"/>
        </w:rPr>
        <w:t xml:space="preserve">Francophone, </w:t>
      </w:r>
      <w:proofErr w:type="spellStart"/>
      <w:r w:rsidR="00A42CC0">
        <w:rPr>
          <w:rFonts w:ascii="Arial" w:hAnsi="Arial"/>
          <w:sz w:val="18"/>
        </w:rPr>
        <w:t>L</w:t>
      </w:r>
      <w:r w:rsidR="00984C42">
        <w:rPr>
          <w:rFonts w:ascii="Arial" w:hAnsi="Arial"/>
          <w:sz w:val="18"/>
        </w:rPr>
        <w:t>u</w:t>
      </w:r>
      <w:r w:rsidR="00576C7E">
        <w:rPr>
          <w:rFonts w:ascii="Arial" w:hAnsi="Arial"/>
          <w:sz w:val="18"/>
        </w:rPr>
        <w:t>so</w:t>
      </w:r>
      <w:r w:rsidR="00984C42">
        <w:rPr>
          <w:rFonts w:ascii="Arial" w:hAnsi="Arial"/>
          <w:sz w:val="18"/>
        </w:rPr>
        <w:t>phone</w:t>
      </w:r>
      <w:proofErr w:type="spellEnd"/>
      <w:r w:rsidR="00984C42">
        <w:rPr>
          <w:rFonts w:ascii="Arial" w:hAnsi="Arial"/>
          <w:sz w:val="18"/>
        </w:rPr>
        <w:t xml:space="preserve">, and Anglophone </w:t>
      </w:r>
      <w:r w:rsidR="00A42CC0">
        <w:rPr>
          <w:rFonts w:ascii="Arial" w:hAnsi="Arial"/>
          <w:sz w:val="18"/>
        </w:rPr>
        <w:t>clusters</w:t>
      </w:r>
      <w:r w:rsidR="00137221">
        <w:rPr>
          <w:rFonts w:ascii="Arial" w:hAnsi="Arial"/>
          <w:sz w:val="18"/>
        </w:rPr>
        <w:t>.  P</w:t>
      </w:r>
      <w:r w:rsidR="00A46F00">
        <w:rPr>
          <w:rFonts w:ascii="Arial" w:hAnsi="Arial"/>
          <w:sz w:val="18"/>
        </w:rPr>
        <w:t xml:space="preserve">olicy makers in </w:t>
      </w:r>
      <w:r w:rsidR="00CB3859">
        <w:rPr>
          <w:rFonts w:ascii="Arial" w:hAnsi="Arial"/>
          <w:sz w:val="18"/>
        </w:rPr>
        <w:t xml:space="preserve">the following countries are already in discussion with AFTUW </w:t>
      </w:r>
      <w:r w:rsidR="00CB3859">
        <w:rPr>
          <w:rFonts w:ascii="Arial" w:hAnsi="Arial"/>
          <w:sz w:val="18"/>
        </w:rPr>
        <w:lastRenderedPageBreak/>
        <w:t xml:space="preserve">to expand or start an urban program: </w:t>
      </w:r>
      <w:r w:rsidR="00984C42">
        <w:rPr>
          <w:rFonts w:ascii="Arial" w:hAnsi="Arial"/>
          <w:sz w:val="18"/>
        </w:rPr>
        <w:t xml:space="preserve"> </w:t>
      </w:r>
      <w:r w:rsidR="00143321">
        <w:rPr>
          <w:rFonts w:ascii="Arial" w:hAnsi="Arial"/>
          <w:sz w:val="18"/>
        </w:rPr>
        <w:t>Mauritania, Mali, Burkina Faso, Benin, South Africa, Tanzania, Uganda, Kenya, Ethiopia, Angola, Mozambique, Cameroon</w:t>
      </w:r>
      <w:r w:rsidR="00C70A1D">
        <w:rPr>
          <w:rFonts w:ascii="Arial" w:hAnsi="Arial"/>
          <w:sz w:val="18"/>
        </w:rPr>
        <w:t>, Ghana</w:t>
      </w:r>
      <w:r>
        <w:rPr>
          <w:rFonts w:ascii="Arial" w:hAnsi="Arial"/>
          <w:sz w:val="18"/>
        </w:rPr>
        <w:t xml:space="preserve">, Nigeria, </w:t>
      </w:r>
      <w:r w:rsidR="00CB3859">
        <w:rPr>
          <w:rFonts w:ascii="Arial" w:hAnsi="Arial"/>
          <w:sz w:val="18"/>
        </w:rPr>
        <w:t xml:space="preserve">and </w:t>
      </w:r>
      <w:r w:rsidR="00137221">
        <w:rPr>
          <w:rFonts w:ascii="Arial" w:hAnsi="Arial"/>
          <w:sz w:val="18"/>
        </w:rPr>
        <w:t>Sierra Leone</w:t>
      </w:r>
      <w:r>
        <w:rPr>
          <w:rFonts w:ascii="Arial" w:hAnsi="Arial"/>
          <w:sz w:val="18"/>
        </w:rPr>
        <w:t>.</w:t>
      </w:r>
    </w:p>
    <w:p w:rsidR="009D1B8A" w:rsidRDefault="009D1B8A" w:rsidP="009D1B8A">
      <w:pPr>
        <w:rPr>
          <w:rFonts w:ascii="Arial" w:hAnsi="Arial"/>
          <w:sz w:val="18"/>
        </w:rPr>
      </w:pPr>
    </w:p>
    <w:p w:rsidR="00143321" w:rsidRDefault="00A46F00" w:rsidP="009D1B8A">
      <w:pPr>
        <w:rPr>
          <w:rFonts w:ascii="Arial" w:hAnsi="Arial"/>
          <w:sz w:val="18"/>
        </w:rPr>
      </w:pPr>
      <w:r>
        <w:rPr>
          <w:rFonts w:ascii="Arial" w:hAnsi="Arial"/>
          <w:sz w:val="18"/>
        </w:rPr>
        <w:t xml:space="preserve">Regional: </w:t>
      </w:r>
      <w:r w:rsidR="00143321">
        <w:rPr>
          <w:rFonts w:ascii="Arial" w:hAnsi="Arial"/>
          <w:sz w:val="18"/>
        </w:rPr>
        <w:t>S</w:t>
      </w:r>
      <w:r>
        <w:rPr>
          <w:rFonts w:ascii="Arial" w:hAnsi="Arial"/>
          <w:sz w:val="18"/>
        </w:rPr>
        <w:t>ub-</w:t>
      </w:r>
      <w:r w:rsidR="00143321">
        <w:rPr>
          <w:rFonts w:ascii="Arial" w:hAnsi="Arial"/>
          <w:sz w:val="18"/>
        </w:rPr>
        <w:t>S</w:t>
      </w:r>
      <w:r>
        <w:rPr>
          <w:rFonts w:ascii="Arial" w:hAnsi="Arial"/>
          <w:sz w:val="18"/>
        </w:rPr>
        <w:t xml:space="preserve">aharan Africa (SSA) </w:t>
      </w:r>
      <w:r w:rsidR="00CB3859">
        <w:rPr>
          <w:rFonts w:ascii="Arial" w:hAnsi="Arial"/>
          <w:sz w:val="18"/>
        </w:rPr>
        <w:t>and network of cities in the continent.</w:t>
      </w:r>
    </w:p>
    <w:p w:rsidR="009D1B8A" w:rsidRDefault="009D1B8A" w:rsidP="009D1B8A">
      <w:pPr>
        <w:rPr>
          <w:rFonts w:ascii="Arial" w:hAnsi="Arial"/>
          <w:sz w:val="18"/>
        </w:rPr>
      </w:pPr>
    </w:p>
    <w:p w:rsidR="00352FFD" w:rsidRDefault="00A46F00" w:rsidP="009D1B8A">
      <w:pPr>
        <w:rPr>
          <w:rFonts w:ascii="Arial" w:hAnsi="Arial"/>
          <w:sz w:val="18"/>
        </w:rPr>
      </w:pPr>
      <w:r>
        <w:rPr>
          <w:rFonts w:ascii="Arial" w:hAnsi="Arial"/>
          <w:sz w:val="18"/>
        </w:rPr>
        <w:t xml:space="preserve">Global / Multi-regional: </w:t>
      </w:r>
      <w:r w:rsidR="00CB3859">
        <w:rPr>
          <w:rFonts w:ascii="Arial" w:hAnsi="Arial"/>
          <w:sz w:val="18"/>
        </w:rPr>
        <w:t>Exchanges between n</w:t>
      </w:r>
      <w:r w:rsidR="00143321">
        <w:rPr>
          <w:rFonts w:ascii="Arial" w:hAnsi="Arial"/>
          <w:sz w:val="18"/>
        </w:rPr>
        <w:t xml:space="preserve">etwork of Cities </w:t>
      </w:r>
      <w:r w:rsidR="007936DC">
        <w:rPr>
          <w:rFonts w:ascii="Arial" w:hAnsi="Arial"/>
          <w:sz w:val="18"/>
        </w:rPr>
        <w:t xml:space="preserve">in </w:t>
      </w:r>
      <w:r w:rsidR="00143321">
        <w:rPr>
          <w:rFonts w:ascii="Arial" w:hAnsi="Arial"/>
          <w:sz w:val="18"/>
        </w:rPr>
        <w:t>SSA and other Regions (primary LAC</w:t>
      </w:r>
      <w:r w:rsidR="00C70A1D">
        <w:rPr>
          <w:rFonts w:ascii="Arial" w:hAnsi="Arial"/>
          <w:sz w:val="18"/>
        </w:rPr>
        <w:t xml:space="preserve"> and EAP</w:t>
      </w:r>
      <w:r w:rsidR="00143321">
        <w:rPr>
          <w:rFonts w:ascii="Arial" w:hAnsi="Arial"/>
          <w:sz w:val="18"/>
        </w:rPr>
        <w:t>)</w:t>
      </w:r>
    </w:p>
    <w:p w:rsidR="00D26142" w:rsidRDefault="00D26142">
      <w:pPr>
        <w:tabs>
          <w:tab w:val="left" w:pos="360"/>
        </w:tabs>
        <w:rPr>
          <w:rFonts w:ascii="Arial" w:hAnsi="Arial"/>
          <w:sz w:val="18"/>
        </w:rPr>
      </w:pPr>
    </w:p>
    <w:p w:rsidR="00D26142" w:rsidRDefault="00EE48E7">
      <w:pPr>
        <w:tabs>
          <w:tab w:val="left" w:pos="360"/>
        </w:tabs>
        <w:rPr>
          <w:rFonts w:ascii="Arial" w:hAnsi="Arial"/>
          <w:i/>
          <w:sz w:val="18"/>
        </w:rPr>
      </w:pPr>
      <w:r>
        <w:rPr>
          <w:rFonts w:ascii="Arial" w:hAnsi="Arial"/>
          <w:b/>
          <w:sz w:val="18"/>
        </w:rPr>
        <w:t>7</w:t>
      </w:r>
      <w:r w:rsidR="00D26142" w:rsidRPr="00A36583">
        <w:rPr>
          <w:rFonts w:ascii="Arial" w:hAnsi="Arial"/>
          <w:b/>
          <w:sz w:val="18"/>
        </w:rPr>
        <w:t>.</w:t>
      </w:r>
      <w:r w:rsidR="00D26142">
        <w:rPr>
          <w:rFonts w:ascii="Arial" w:hAnsi="Arial"/>
          <w:i/>
          <w:sz w:val="18"/>
        </w:rPr>
        <w:tab/>
      </w:r>
      <w:r w:rsidR="00BA4219">
        <w:rPr>
          <w:rFonts w:ascii="Arial" w:hAnsi="Arial"/>
          <w:b/>
          <w:sz w:val="18"/>
        </w:rPr>
        <w:t>TARGET AUDIENCE(S</w:t>
      </w:r>
      <w:r w:rsidR="00A36583">
        <w:rPr>
          <w:rFonts w:ascii="Arial" w:hAnsi="Arial"/>
          <w:b/>
          <w:sz w:val="18"/>
        </w:rPr>
        <w:t>):</w:t>
      </w:r>
    </w:p>
    <w:p w:rsidR="00BA4219" w:rsidRDefault="00BA4219" w:rsidP="00BA4219">
      <w:pPr>
        <w:tabs>
          <w:tab w:val="left" w:pos="360"/>
        </w:tabs>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87"/>
        <w:gridCol w:w="1137"/>
      </w:tblGrid>
      <w:tr w:rsidR="00BA4219" w:rsidRPr="00B86DF7" w:rsidTr="00B86DF7">
        <w:tc>
          <w:tcPr>
            <w:tcW w:w="5508" w:type="dxa"/>
          </w:tcPr>
          <w:p w:rsidR="00BA4219" w:rsidRPr="00B86DF7" w:rsidRDefault="00BA4219" w:rsidP="00B86DF7">
            <w:pPr>
              <w:tabs>
                <w:tab w:val="left" w:pos="360"/>
              </w:tabs>
              <w:rPr>
                <w:rFonts w:ascii="Arial" w:hAnsi="Arial"/>
                <w:b/>
                <w:sz w:val="18"/>
              </w:rPr>
            </w:pPr>
          </w:p>
        </w:tc>
        <w:tc>
          <w:tcPr>
            <w:tcW w:w="887" w:type="dxa"/>
          </w:tcPr>
          <w:p w:rsidR="00BA4219" w:rsidRPr="00B86DF7" w:rsidRDefault="00BA4219" w:rsidP="00B86DF7">
            <w:pPr>
              <w:tabs>
                <w:tab w:val="left" w:pos="360"/>
              </w:tabs>
              <w:rPr>
                <w:rFonts w:ascii="Arial" w:hAnsi="Arial"/>
                <w:b/>
                <w:sz w:val="18"/>
              </w:rPr>
            </w:pPr>
            <w:r w:rsidRPr="00B86DF7">
              <w:rPr>
                <w:rFonts w:ascii="Arial" w:hAnsi="Arial"/>
                <w:b/>
                <w:sz w:val="18"/>
              </w:rPr>
              <w:t xml:space="preserve">Primary </w:t>
            </w:r>
          </w:p>
        </w:tc>
        <w:tc>
          <w:tcPr>
            <w:tcW w:w="1137" w:type="dxa"/>
          </w:tcPr>
          <w:p w:rsidR="00BA4219" w:rsidRPr="00B86DF7" w:rsidRDefault="00BA4219" w:rsidP="00B86DF7">
            <w:pPr>
              <w:tabs>
                <w:tab w:val="left" w:pos="360"/>
              </w:tabs>
              <w:rPr>
                <w:rFonts w:ascii="Arial" w:hAnsi="Arial"/>
                <w:b/>
                <w:sz w:val="18"/>
              </w:rPr>
            </w:pPr>
            <w:r w:rsidRPr="00B86DF7">
              <w:rPr>
                <w:rFonts w:ascii="Arial" w:hAnsi="Arial"/>
                <w:b/>
                <w:sz w:val="18"/>
              </w:rPr>
              <w:t>Secondary</w:t>
            </w:r>
          </w:p>
        </w:tc>
      </w:tr>
      <w:tr w:rsidR="00BA4219" w:rsidRPr="00B86DF7" w:rsidTr="00E67ECE">
        <w:trPr>
          <w:trHeight w:val="215"/>
        </w:trPr>
        <w:tc>
          <w:tcPr>
            <w:tcW w:w="5508" w:type="dxa"/>
          </w:tcPr>
          <w:p w:rsidR="00BA4219" w:rsidRPr="00B86DF7" w:rsidRDefault="004A0109" w:rsidP="00B86DF7">
            <w:pPr>
              <w:tabs>
                <w:tab w:val="left" w:pos="360"/>
              </w:tabs>
              <w:rPr>
                <w:rFonts w:ascii="Arial" w:hAnsi="Arial"/>
                <w:sz w:val="18"/>
              </w:rPr>
            </w:pPr>
            <w:r w:rsidRPr="00B86DF7">
              <w:rPr>
                <w:rFonts w:ascii="Arial" w:hAnsi="Arial"/>
                <w:sz w:val="18"/>
              </w:rPr>
              <w:t>Developing country national government(s)</w:t>
            </w:r>
            <w:r w:rsidR="00BA4219" w:rsidRPr="00B86DF7">
              <w:rPr>
                <w:rFonts w:ascii="Arial" w:hAnsi="Arial"/>
                <w:sz w:val="18"/>
              </w:rPr>
              <w:t xml:space="preserve"> </w:t>
            </w:r>
          </w:p>
        </w:tc>
        <w:tc>
          <w:tcPr>
            <w:tcW w:w="887" w:type="dxa"/>
          </w:tcPr>
          <w:p w:rsidR="00BA4219" w:rsidRPr="00B86DF7" w:rsidRDefault="007928E3" w:rsidP="00B86DF7">
            <w:pPr>
              <w:tabs>
                <w:tab w:val="left" w:pos="360"/>
              </w:tabs>
              <w:rPr>
                <w:rFonts w:ascii="Arial" w:hAnsi="Arial"/>
                <w:b/>
                <w:sz w:val="18"/>
              </w:rPr>
            </w:pPr>
            <w:r>
              <w:rPr>
                <w:rFonts w:ascii="Arial" w:hAnsi="Arial"/>
                <w:b/>
                <w:sz w:val="18"/>
              </w:rPr>
              <w:t>X</w:t>
            </w:r>
          </w:p>
        </w:tc>
        <w:tc>
          <w:tcPr>
            <w:tcW w:w="1137" w:type="dxa"/>
          </w:tcPr>
          <w:p w:rsidR="00BA4219" w:rsidRPr="00B86DF7" w:rsidRDefault="00BA4219" w:rsidP="00B86DF7">
            <w:pPr>
              <w:tabs>
                <w:tab w:val="left" w:pos="360"/>
              </w:tabs>
              <w:rPr>
                <w:rFonts w:ascii="Arial" w:hAnsi="Arial"/>
                <w:b/>
                <w:sz w:val="18"/>
              </w:rPr>
            </w:pPr>
          </w:p>
        </w:tc>
      </w:tr>
      <w:tr w:rsidR="00BA4219" w:rsidRPr="00B86DF7" w:rsidTr="00B86DF7">
        <w:tc>
          <w:tcPr>
            <w:tcW w:w="5508" w:type="dxa"/>
          </w:tcPr>
          <w:p w:rsidR="00BA4219" w:rsidRPr="00B86DF7" w:rsidRDefault="004A0109" w:rsidP="00B86DF7">
            <w:pPr>
              <w:tabs>
                <w:tab w:val="left" w:pos="360"/>
              </w:tabs>
              <w:rPr>
                <w:rFonts w:ascii="Arial" w:hAnsi="Arial"/>
                <w:sz w:val="18"/>
              </w:rPr>
            </w:pPr>
            <w:r w:rsidRPr="00B86DF7">
              <w:rPr>
                <w:rFonts w:ascii="Arial" w:hAnsi="Arial"/>
                <w:sz w:val="18"/>
              </w:rPr>
              <w:t>Developing country sub-national government(s)</w:t>
            </w:r>
          </w:p>
        </w:tc>
        <w:tc>
          <w:tcPr>
            <w:tcW w:w="887" w:type="dxa"/>
          </w:tcPr>
          <w:p w:rsidR="00BA4219" w:rsidRPr="00B86DF7" w:rsidRDefault="007928E3" w:rsidP="00B86DF7">
            <w:pPr>
              <w:tabs>
                <w:tab w:val="left" w:pos="360"/>
              </w:tabs>
              <w:rPr>
                <w:rFonts w:ascii="Arial" w:hAnsi="Arial"/>
                <w:b/>
                <w:sz w:val="18"/>
              </w:rPr>
            </w:pPr>
            <w:r>
              <w:rPr>
                <w:rFonts w:ascii="Arial" w:hAnsi="Arial"/>
                <w:b/>
                <w:sz w:val="18"/>
              </w:rPr>
              <w:t>X</w:t>
            </w:r>
          </w:p>
        </w:tc>
        <w:tc>
          <w:tcPr>
            <w:tcW w:w="1137" w:type="dxa"/>
          </w:tcPr>
          <w:p w:rsidR="00BA4219" w:rsidRPr="00B86DF7" w:rsidRDefault="00BA4219" w:rsidP="00B86DF7">
            <w:pPr>
              <w:tabs>
                <w:tab w:val="left" w:pos="360"/>
              </w:tabs>
              <w:rPr>
                <w:rFonts w:ascii="Arial" w:hAnsi="Arial"/>
                <w:b/>
                <w:sz w:val="18"/>
              </w:rPr>
            </w:pPr>
          </w:p>
        </w:tc>
      </w:tr>
      <w:tr w:rsidR="00BA4219" w:rsidRPr="00B86DF7" w:rsidTr="00B86DF7">
        <w:tc>
          <w:tcPr>
            <w:tcW w:w="5508" w:type="dxa"/>
          </w:tcPr>
          <w:p w:rsidR="00BA4219" w:rsidRPr="00B86DF7" w:rsidRDefault="004A0109" w:rsidP="00B86DF7">
            <w:pPr>
              <w:tabs>
                <w:tab w:val="left" w:pos="360"/>
              </w:tabs>
              <w:rPr>
                <w:rFonts w:ascii="Arial" w:hAnsi="Arial"/>
                <w:sz w:val="18"/>
              </w:rPr>
            </w:pPr>
            <w:r w:rsidRPr="00B86DF7">
              <w:rPr>
                <w:rFonts w:ascii="Arial" w:hAnsi="Arial"/>
                <w:sz w:val="18"/>
              </w:rPr>
              <w:t>Developing country civil society or public</w:t>
            </w:r>
          </w:p>
        </w:tc>
        <w:tc>
          <w:tcPr>
            <w:tcW w:w="887" w:type="dxa"/>
          </w:tcPr>
          <w:p w:rsidR="00BA4219" w:rsidRPr="00B86DF7" w:rsidRDefault="001731F9" w:rsidP="00B86DF7">
            <w:pPr>
              <w:tabs>
                <w:tab w:val="left" w:pos="360"/>
              </w:tabs>
              <w:rPr>
                <w:rFonts w:ascii="Arial" w:hAnsi="Arial"/>
                <w:b/>
                <w:sz w:val="18"/>
              </w:rPr>
            </w:pPr>
            <w:r>
              <w:rPr>
                <w:rFonts w:ascii="Arial" w:hAnsi="Arial"/>
                <w:b/>
                <w:sz w:val="18"/>
              </w:rPr>
              <w:t>X</w:t>
            </w:r>
          </w:p>
        </w:tc>
        <w:tc>
          <w:tcPr>
            <w:tcW w:w="1137" w:type="dxa"/>
          </w:tcPr>
          <w:p w:rsidR="00BA4219" w:rsidRPr="00B86DF7" w:rsidRDefault="00BA4219" w:rsidP="00B86DF7">
            <w:pPr>
              <w:tabs>
                <w:tab w:val="left" w:pos="360"/>
              </w:tabs>
              <w:rPr>
                <w:rFonts w:ascii="Arial" w:hAnsi="Arial"/>
                <w:b/>
                <w:sz w:val="18"/>
              </w:rPr>
            </w:pPr>
          </w:p>
        </w:tc>
      </w:tr>
      <w:tr w:rsidR="00BA4219" w:rsidRPr="00B86DF7" w:rsidTr="00B86DF7">
        <w:tc>
          <w:tcPr>
            <w:tcW w:w="5508" w:type="dxa"/>
          </w:tcPr>
          <w:p w:rsidR="00BA4219" w:rsidRPr="00B86DF7" w:rsidRDefault="004A0109" w:rsidP="00B86DF7">
            <w:pPr>
              <w:tabs>
                <w:tab w:val="left" w:pos="360"/>
              </w:tabs>
              <w:rPr>
                <w:rFonts w:ascii="Arial" w:hAnsi="Arial"/>
                <w:sz w:val="18"/>
              </w:rPr>
            </w:pPr>
            <w:r w:rsidRPr="00B86DF7">
              <w:rPr>
                <w:rFonts w:ascii="Arial" w:hAnsi="Arial"/>
                <w:sz w:val="18"/>
              </w:rPr>
              <w:t>OECD country government(s)</w:t>
            </w:r>
          </w:p>
        </w:tc>
        <w:tc>
          <w:tcPr>
            <w:tcW w:w="887" w:type="dxa"/>
          </w:tcPr>
          <w:p w:rsidR="00BA4219" w:rsidRPr="00B86DF7" w:rsidRDefault="00BA4219" w:rsidP="00B86DF7">
            <w:pPr>
              <w:tabs>
                <w:tab w:val="left" w:pos="360"/>
              </w:tabs>
              <w:rPr>
                <w:rFonts w:ascii="Arial" w:hAnsi="Arial"/>
                <w:b/>
                <w:sz w:val="18"/>
              </w:rPr>
            </w:pPr>
          </w:p>
        </w:tc>
        <w:tc>
          <w:tcPr>
            <w:tcW w:w="1137" w:type="dxa"/>
          </w:tcPr>
          <w:p w:rsidR="00BA4219" w:rsidRPr="00B86DF7" w:rsidRDefault="00BA4219" w:rsidP="00B86DF7">
            <w:pPr>
              <w:tabs>
                <w:tab w:val="left" w:pos="360"/>
              </w:tabs>
              <w:rPr>
                <w:rFonts w:ascii="Arial" w:hAnsi="Arial"/>
                <w:b/>
                <w:sz w:val="18"/>
              </w:rPr>
            </w:pPr>
          </w:p>
        </w:tc>
      </w:tr>
      <w:tr w:rsidR="00BA4219" w:rsidRPr="00B86DF7" w:rsidTr="00B86DF7">
        <w:tc>
          <w:tcPr>
            <w:tcW w:w="5508" w:type="dxa"/>
          </w:tcPr>
          <w:p w:rsidR="00BA4219" w:rsidRPr="00B86DF7" w:rsidRDefault="004A0109" w:rsidP="00B86DF7">
            <w:pPr>
              <w:tabs>
                <w:tab w:val="left" w:pos="360"/>
              </w:tabs>
              <w:rPr>
                <w:rFonts w:ascii="Arial" w:hAnsi="Arial"/>
                <w:sz w:val="18"/>
              </w:rPr>
            </w:pPr>
            <w:r w:rsidRPr="00B86DF7">
              <w:rPr>
                <w:rFonts w:ascii="Arial" w:hAnsi="Arial"/>
                <w:sz w:val="18"/>
              </w:rPr>
              <w:t>OECD country civil society or public</w:t>
            </w:r>
          </w:p>
        </w:tc>
        <w:tc>
          <w:tcPr>
            <w:tcW w:w="887" w:type="dxa"/>
          </w:tcPr>
          <w:p w:rsidR="00BA4219" w:rsidRPr="00B86DF7" w:rsidRDefault="00BA4219" w:rsidP="00B86DF7">
            <w:pPr>
              <w:tabs>
                <w:tab w:val="left" w:pos="360"/>
              </w:tabs>
              <w:rPr>
                <w:rFonts w:ascii="Arial" w:hAnsi="Arial"/>
                <w:b/>
                <w:sz w:val="18"/>
              </w:rPr>
            </w:pPr>
          </w:p>
        </w:tc>
        <w:tc>
          <w:tcPr>
            <w:tcW w:w="1137" w:type="dxa"/>
          </w:tcPr>
          <w:p w:rsidR="00BA4219" w:rsidRPr="00B86DF7" w:rsidRDefault="00BA4219" w:rsidP="00B86DF7">
            <w:pPr>
              <w:tabs>
                <w:tab w:val="left" w:pos="360"/>
              </w:tabs>
              <w:rPr>
                <w:rFonts w:ascii="Arial" w:hAnsi="Arial"/>
                <w:b/>
                <w:sz w:val="18"/>
              </w:rPr>
            </w:pPr>
          </w:p>
        </w:tc>
      </w:tr>
      <w:tr w:rsidR="00BA4219" w:rsidRPr="00B86DF7" w:rsidTr="00B86DF7">
        <w:tc>
          <w:tcPr>
            <w:tcW w:w="5508" w:type="dxa"/>
          </w:tcPr>
          <w:p w:rsidR="00BA4219" w:rsidRPr="00B86DF7" w:rsidRDefault="00BA4219" w:rsidP="00B86DF7">
            <w:pPr>
              <w:tabs>
                <w:tab w:val="left" w:pos="360"/>
              </w:tabs>
              <w:rPr>
                <w:rFonts w:ascii="Arial" w:hAnsi="Arial"/>
                <w:sz w:val="18"/>
              </w:rPr>
            </w:pPr>
            <w:r w:rsidRPr="00B86DF7">
              <w:rPr>
                <w:rFonts w:ascii="Arial" w:hAnsi="Arial"/>
                <w:sz w:val="18"/>
              </w:rPr>
              <w:t xml:space="preserve">Other (Describe):  </w:t>
            </w:r>
          </w:p>
        </w:tc>
        <w:tc>
          <w:tcPr>
            <w:tcW w:w="887" w:type="dxa"/>
          </w:tcPr>
          <w:p w:rsidR="00BA4219" w:rsidRPr="00B86DF7" w:rsidRDefault="00137221" w:rsidP="00B86DF7">
            <w:pPr>
              <w:tabs>
                <w:tab w:val="left" w:pos="360"/>
              </w:tabs>
              <w:rPr>
                <w:rFonts w:ascii="Arial" w:hAnsi="Arial"/>
                <w:b/>
                <w:sz w:val="18"/>
              </w:rPr>
            </w:pPr>
            <w:r>
              <w:rPr>
                <w:rFonts w:ascii="Arial" w:hAnsi="Arial"/>
                <w:b/>
                <w:sz w:val="18"/>
              </w:rPr>
              <w:t>X</w:t>
            </w:r>
          </w:p>
        </w:tc>
        <w:tc>
          <w:tcPr>
            <w:tcW w:w="1137" w:type="dxa"/>
          </w:tcPr>
          <w:p w:rsidR="00BA4219" w:rsidRPr="00B86DF7" w:rsidRDefault="00BA4219" w:rsidP="00B86DF7">
            <w:pPr>
              <w:tabs>
                <w:tab w:val="left" w:pos="360"/>
              </w:tabs>
              <w:rPr>
                <w:rFonts w:ascii="Arial" w:hAnsi="Arial"/>
                <w:b/>
                <w:sz w:val="18"/>
              </w:rPr>
            </w:pPr>
          </w:p>
        </w:tc>
      </w:tr>
      <w:tr w:rsidR="00BA4219" w:rsidRPr="00B86DF7" w:rsidTr="00B86DF7">
        <w:tc>
          <w:tcPr>
            <w:tcW w:w="5508" w:type="dxa"/>
          </w:tcPr>
          <w:p w:rsidR="00BA4219" w:rsidRPr="00B86DF7" w:rsidRDefault="00BA4219" w:rsidP="00B86DF7">
            <w:pPr>
              <w:tabs>
                <w:tab w:val="left" w:pos="360"/>
              </w:tabs>
              <w:rPr>
                <w:rFonts w:ascii="Arial" w:hAnsi="Arial"/>
                <w:sz w:val="18"/>
              </w:rPr>
            </w:pPr>
            <w:r w:rsidRPr="00B86DF7">
              <w:rPr>
                <w:rFonts w:ascii="Arial" w:hAnsi="Arial"/>
                <w:sz w:val="18"/>
              </w:rPr>
              <w:t xml:space="preserve">Other (Describe):  </w:t>
            </w:r>
          </w:p>
        </w:tc>
        <w:tc>
          <w:tcPr>
            <w:tcW w:w="887" w:type="dxa"/>
          </w:tcPr>
          <w:p w:rsidR="00BA4219" w:rsidRPr="00B86DF7" w:rsidRDefault="00BA4219" w:rsidP="00B86DF7">
            <w:pPr>
              <w:tabs>
                <w:tab w:val="left" w:pos="360"/>
              </w:tabs>
              <w:rPr>
                <w:rFonts w:ascii="Arial" w:hAnsi="Arial"/>
                <w:b/>
                <w:sz w:val="18"/>
              </w:rPr>
            </w:pPr>
          </w:p>
        </w:tc>
        <w:tc>
          <w:tcPr>
            <w:tcW w:w="1137" w:type="dxa"/>
          </w:tcPr>
          <w:p w:rsidR="00BA4219" w:rsidRPr="00B86DF7" w:rsidRDefault="00BA4219" w:rsidP="00B86DF7">
            <w:pPr>
              <w:tabs>
                <w:tab w:val="left" w:pos="360"/>
              </w:tabs>
              <w:rPr>
                <w:rFonts w:ascii="Arial" w:hAnsi="Arial"/>
                <w:b/>
                <w:sz w:val="18"/>
              </w:rPr>
            </w:pPr>
          </w:p>
        </w:tc>
      </w:tr>
    </w:tbl>
    <w:p w:rsidR="00BA4219" w:rsidRDefault="00BA4219" w:rsidP="00BA4219">
      <w:pPr>
        <w:tabs>
          <w:tab w:val="left" w:pos="360"/>
        </w:tabs>
        <w:rPr>
          <w:rFonts w:ascii="Arial" w:hAnsi="Arial"/>
          <w:sz w:val="18"/>
        </w:rPr>
      </w:pPr>
    </w:p>
    <w:p w:rsidR="00137221" w:rsidRDefault="00137221" w:rsidP="00137221">
      <w:pPr>
        <w:tabs>
          <w:tab w:val="left" w:pos="360"/>
        </w:tabs>
        <w:rPr>
          <w:rFonts w:ascii="Arial" w:hAnsi="Arial"/>
          <w:sz w:val="18"/>
        </w:rPr>
      </w:pPr>
      <w:r>
        <w:rPr>
          <w:rFonts w:ascii="Arial" w:hAnsi="Arial"/>
          <w:sz w:val="18"/>
        </w:rPr>
        <w:t>*Other: Regional associations of cities and local governments in Africa</w:t>
      </w:r>
    </w:p>
    <w:p w:rsidR="00AC66B2" w:rsidRDefault="00AC66B2" w:rsidP="00AC66B2">
      <w:pPr>
        <w:rPr>
          <w:rFonts w:ascii="Arial" w:hAnsi="Arial"/>
          <w:sz w:val="18"/>
        </w:rPr>
      </w:pPr>
    </w:p>
    <w:p w:rsidR="00201027" w:rsidRDefault="00EE48E7" w:rsidP="00AC66B2">
      <w:pPr>
        <w:rPr>
          <w:rFonts w:ascii="Arial" w:hAnsi="Arial"/>
          <w:sz w:val="18"/>
        </w:rPr>
      </w:pPr>
      <w:r>
        <w:rPr>
          <w:rFonts w:ascii="Arial" w:hAnsi="Arial"/>
          <w:sz w:val="18"/>
        </w:rPr>
        <w:t>8</w:t>
      </w:r>
      <w:r w:rsidR="00AC66B2">
        <w:rPr>
          <w:rFonts w:ascii="Arial" w:hAnsi="Arial"/>
          <w:sz w:val="18"/>
        </w:rPr>
        <w:t xml:space="preserve">.  </w:t>
      </w:r>
      <w:r w:rsidR="00C25E13">
        <w:rPr>
          <w:rFonts w:ascii="Arial" w:hAnsi="Arial"/>
          <w:sz w:val="18"/>
        </w:rPr>
        <w:t xml:space="preserve">Expected </w:t>
      </w:r>
      <w:r w:rsidR="00062400">
        <w:rPr>
          <w:rFonts w:ascii="Arial" w:hAnsi="Arial"/>
          <w:sz w:val="18"/>
        </w:rPr>
        <w:t>d</w:t>
      </w:r>
      <w:r w:rsidR="00AC66B2">
        <w:rPr>
          <w:rFonts w:ascii="Arial" w:hAnsi="Arial"/>
          <w:sz w:val="18"/>
        </w:rPr>
        <w:t>uration</w:t>
      </w:r>
      <w:r w:rsidR="007928E3">
        <w:rPr>
          <w:rFonts w:ascii="Arial" w:hAnsi="Arial"/>
          <w:sz w:val="18"/>
        </w:rPr>
        <w:t xml:space="preserve">: </w:t>
      </w:r>
      <w:r w:rsidR="001731F9">
        <w:rPr>
          <w:rFonts w:ascii="Arial" w:hAnsi="Arial"/>
          <w:sz w:val="18"/>
        </w:rPr>
        <w:t xml:space="preserve"> 3 Year program; this application is for the first year – January 2011-January 2012</w:t>
      </w:r>
    </w:p>
    <w:p w:rsidR="00201027" w:rsidRDefault="00201027">
      <w:pPr>
        <w:rPr>
          <w:rFonts w:ascii="Arial" w:hAnsi="Arial"/>
          <w:sz w:val="18"/>
        </w:rPr>
      </w:pPr>
    </w:p>
    <w:p w:rsidR="00201027" w:rsidRDefault="00201027">
      <w:pPr>
        <w:rPr>
          <w:rFonts w:ascii="Arial" w:hAnsi="Arial"/>
          <w:sz w:val="18"/>
        </w:rPr>
      </w:pPr>
    </w:p>
    <w:p w:rsidR="00201027" w:rsidRPr="00C25E13" w:rsidRDefault="00201027">
      <w:pPr>
        <w:rPr>
          <w:rFonts w:ascii="Arial" w:hAnsi="Arial"/>
          <w:b/>
          <w:sz w:val="18"/>
        </w:rPr>
      </w:pPr>
      <w:r w:rsidRPr="00C25E13">
        <w:rPr>
          <w:rFonts w:ascii="Arial" w:hAnsi="Arial"/>
          <w:b/>
          <w:sz w:val="18"/>
        </w:rPr>
        <w:t xml:space="preserve">BUDGET </w:t>
      </w:r>
      <w:r w:rsidR="00AC66B2">
        <w:rPr>
          <w:rFonts w:ascii="Arial" w:hAnsi="Arial"/>
          <w:b/>
          <w:sz w:val="18"/>
        </w:rPr>
        <w:t xml:space="preserve">ESTIMATE </w:t>
      </w:r>
      <w:r w:rsidRPr="00C25E13">
        <w:rPr>
          <w:rFonts w:ascii="Arial" w:hAnsi="Arial"/>
          <w:b/>
          <w:sz w:val="18"/>
        </w:rPr>
        <w:t>SUMMARY</w:t>
      </w:r>
      <w:r w:rsidR="00062400">
        <w:rPr>
          <w:rFonts w:ascii="Arial" w:hAnsi="Arial"/>
          <w:b/>
          <w:sz w:val="18"/>
        </w:rPr>
        <w:t>:</w:t>
      </w:r>
    </w:p>
    <w:p w:rsidR="00D26142" w:rsidRDefault="00D26142">
      <w:pPr>
        <w:rPr>
          <w:rFonts w:ascii="Arial" w:hAnsi="Arial"/>
          <w:sz w:val="18"/>
        </w:rPr>
      </w:pPr>
    </w:p>
    <w:p w:rsidR="00D26142" w:rsidRDefault="00EE48E7" w:rsidP="00AC66B2">
      <w:pPr>
        <w:rPr>
          <w:rFonts w:ascii="Arial" w:hAnsi="Arial"/>
          <w:sz w:val="18"/>
        </w:rPr>
      </w:pPr>
      <w:r>
        <w:rPr>
          <w:rFonts w:ascii="Arial" w:hAnsi="Arial"/>
          <w:sz w:val="18"/>
        </w:rPr>
        <w:t>9</w:t>
      </w:r>
      <w:r w:rsidR="00AC66B2">
        <w:rPr>
          <w:rFonts w:ascii="Arial" w:hAnsi="Arial"/>
          <w:sz w:val="18"/>
        </w:rPr>
        <w:t>.  B</w:t>
      </w:r>
      <w:r w:rsidR="00D26142">
        <w:rPr>
          <w:rFonts w:ascii="Arial" w:hAnsi="Arial"/>
          <w:sz w:val="18"/>
        </w:rPr>
        <w:t xml:space="preserve">udget </w:t>
      </w:r>
      <w:r w:rsidR="00AC66B2">
        <w:rPr>
          <w:rFonts w:ascii="Arial" w:hAnsi="Arial"/>
          <w:sz w:val="18"/>
        </w:rPr>
        <w:t>to be provided</w:t>
      </w:r>
      <w:r w:rsidR="00D26142">
        <w:rPr>
          <w:rFonts w:ascii="Arial" w:hAnsi="Arial"/>
          <w:sz w:val="18"/>
        </w:rPr>
        <w:t xml:space="preserve"> </w:t>
      </w:r>
      <w:r w:rsidR="00AF034F">
        <w:rPr>
          <w:rFonts w:ascii="Arial" w:hAnsi="Arial"/>
          <w:sz w:val="18"/>
        </w:rPr>
        <w:t xml:space="preserve">from </w:t>
      </w:r>
      <w:r w:rsidR="00F7739D">
        <w:rPr>
          <w:rFonts w:ascii="Arial" w:hAnsi="Arial"/>
          <w:sz w:val="18"/>
        </w:rPr>
        <w:t>Cities Alliance funding</w:t>
      </w:r>
      <w:r w:rsidR="00D26142">
        <w:rPr>
          <w:rFonts w:ascii="Arial" w:hAnsi="Arial"/>
          <w:sz w:val="18"/>
        </w:rPr>
        <w:t xml:space="preserve">: US Dollars </w:t>
      </w:r>
      <w:r w:rsidR="009B1066">
        <w:rPr>
          <w:rFonts w:ascii="Arial" w:hAnsi="Arial"/>
          <w:sz w:val="18"/>
        </w:rPr>
        <w:t>$1,000,000</w:t>
      </w:r>
      <w:r w:rsidR="004B6090">
        <w:rPr>
          <w:rFonts w:ascii="Arial" w:hAnsi="Arial"/>
          <w:sz w:val="18"/>
        </w:rPr>
        <w:t xml:space="preserve"> </w:t>
      </w:r>
    </w:p>
    <w:p w:rsidR="004B6090" w:rsidRDefault="004B6090" w:rsidP="00AC66B2">
      <w:pPr>
        <w:rPr>
          <w:rFonts w:ascii="Arial" w:hAnsi="Arial"/>
          <w:sz w:val="18"/>
        </w:rPr>
      </w:pPr>
      <w:r>
        <w:rPr>
          <w:rFonts w:ascii="Arial" w:hAnsi="Arial"/>
          <w:sz w:val="18"/>
        </w:rPr>
        <w:tab/>
        <w:t xml:space="preserve">(Additional $1,000,000 requests </w:t>
      </w:r>
      <w:r w:rsidR="008D56CF">
        <w:rPr>
          <w:rFonts w:ascii="Arial" w:hAnsi="Arial"/>
          <w:sz w:val="18"/>
        </w:rPr>
        <w:t xml:space="preserve">for the program </w:t>
      </w:r>
      <w:r>
        <w:rPr>
          <w:rFonts w:ascii="Arial" w:hAnsi="Arial"/>
          <w:sz w:val="18"/>
        </w:rPr>
        <w:t>are planned for 2012 and 2013.)</w:t>
      </w:r>
    </w:p>
    <w:p w:rsidR="005278D9" w:rsidRDefault="005278D9" w:rsidP="00AC66B2">
      <w:pPr>
        <w:rPr>
          <w:rFonts w:ascii="Arial" w:hAnsi="Arial"/>
          <w:sz w:val="18"/>
        </w:rPr>
      </w:pPr>
    </w:p>
    <w:p w:rsidR="005278D9" w:rsidRDefault="005278D9" w:rsidP="00AC66B2">
      <w:pPr>
        <w:rPr>
          <w:rFonts w:ascii="Arial" w:hAnsi="Arial"/>
          <w:sz w:val="18"/>
        </w:rPr>
      </w:pPr>
      <w:r>
        <w:rPr>
          <w:rFonts w:ascii="Arial" w:hAnsi="Arial"/>
          <w:sz w:val="18"/>
        </w:rPr>
        <w:t>The total funding requested in FY 11 is: US$</w:t>
      </w:r>
      <w:r w:rsidR="00870978">
        <w:rPr>
          <w:rFonts w:ascii="Arial" w:hAnsi="Arial"/>
          <w:sz w:val="18"/>
        </w:rPr>
        <w:t>920</w:t>
      </w:r>
      <w:r>
        <w:rPr>
          <w:rFonts w:ascii="Arial" w:hAnsi="Arial"/>
          <w:sz w:val="18"/>
        </w:rPr>
        <w:t>,000.</w:t>
      </w:r>
    </w:p>
    <w:p w:rsidR="00D26142" w:rsidRDefault="00D26142">
      <w:pPr>
        <w:rPr>
          <w:rFonts w:ascii="Arial" w:hAnsi="Arial"/>
          <w:sz w:val="18"/>
        </w:rPr>
      </w:pPr>
    </w:p>
    <w:p w:rsidR="00171CEB" w:rsidRDefault="00EE48E7" w:rsidP="00AC66B2">
      <w:pPr>
        <w:rPr>
          <w:rFonts w:ascii="Arial" w:hAnsi="Arial"/>
          <w:sz w:val="18"/>
        </w:rPr>
      </w:pPr>
      <w:r>
        <w:rPr>
          <w:rFonts w:ascii="Arial" w:hAnsi="Arial"/>
          <w:sz w:val="18"/>
        </w:rPr>
        <w:t>10</w:t>
      </w:r>
      <w:r w:rsidR="00AC66B2">
        <w:rPr>
          <w:rFonts w:ascii="Arial" w:hAnsi="Arial"/>
          <w:sz w:val="18"/>
        </w:rPr>
        <w:t xml:space="preserve">.  </w:t>
      </w:r>
      <w:r w:rsidR="00D26142">
        <w:rPr>
          <w:rFonts w:ascii="Arial" w:hAnsi="Arial"/>
          <w:sz w:val="18"/>
        </w:rPr>
        <w:t xml:space="preserve">Co-financing amount of total budget, including local partners: US Dollars </w:t>
      </w:r>
      <w:r w:rsidR="00EC5D95">
        <w:rPr>
          <w:rFonts w:ascii="Arial" w:hAnsi="Arial"/>
          <w:sz w:val="18"/>
        </w:rPr>
        <w:t>$</w:t>
      </w:r>
      <w:r w:rsidR="007936DC">
        <w:rPr>
          <w:rFonts w:ascii="Arial" w:hAnsi="Arial"/>
          <w:sz w:val="18"/>
        </w:rPr>
        <w:t>7</w:t>
      </w:r>
      <w:r w:rsidR="00EC5D95">
        <w:rPr>
          <w:rFonts w:ascii="Arial" w:hAnsi="Arial"/>
          <w:sz w:val="18"/>
        </w:rPr>
        <w:t>,0</w:t>
      </w:r>
      <w:r w:rsidR="00171CEB">
        <w:rPr>
          <w:rFonts w:ascii="Arial" w:hAnsi="Arial"/>
          <w:sz w:val="18"/>
        </w:rPr>
        <w:t xml:space="preserve">00,000 </w:t>
      </w:r>
      <w:r w:rsidR="009D1B8A">
        <w:rPr>
          <w:rFonts w:ascii="Arial" w:hAnsi="Arial"/>
          <w:sz w:val="18"/>
        </w:rPr>
        <w:t>counterpart funding from AFTUW</w:t>
      </w:r>
      <w:r w:rsidR="00870978">
        <w:rPr>
          <w:rFonts w:ascii="Arial" w:hAnsi="Arial"/>
          <w:sz w:val="18"/>
        </w:rPr>
        <w:t xml:space="preserve"> (including US$1,300,000 in FY11)</w:t>
      </w:r>
      <w:r w:rsidR="000A6B53">
        <w:rPr>
          <w:rFonts w:ascii="Arial" w:hAnsi="Arial"/>
          <w:sz w:val="18"/>
        </w:rPr>
        <w:t>.</w:t>
      </w:r>
    </w:p>
    <w:p w:rsidR="00062400" w:rsidRPr="00062400" w:rsidRDefault="00062400" w:rsidP="00062400">
      <w:pPr>
        <w:rPr>
          <w:rFonts w:ascii="Arial" w:hAnsi="Arial"/>
          <w:i/>
          <w:sz w:val="18"/>
        </w:rPr>
      </w:pPr>
    </w:p>
    <w:p w:rsidR="00062400" w:rsidRDefault="00AC66B2" w:rsidP="00AC66B2">
      <w:pPr>
        <w:rPr>
          <w:rFonts w:ascii="Arial" w:hAnsi="Arial"/>
          <w:i/>
          <w:sz w:val="18"/>
        </w:rPr>
      </w:pPr>
      <w:r>
        <w:rPr>
          <w:rFonts w:ascii="Arial" w:hAnsi="Arial"/>
          <w:sz w:val="18"/>
        </w:rPr>
        <w:t>1</w:t>
      </w:r>
      <w:r w:rsidR="00EE48E7">
        <w:rPr>
          <w:rFonts w:ascii="Arial" w:hAnsi="Arial"/>
          <w:sz w:val="18"/>
        </w:rPr>
        <w:t>1</w:t>
      </w:r>
      <w:r>
        <w:rPr>
          <w:rFonts w:ascii="Arial" w:hAnsi="Arial"/>
          <w:sz w:val="18"/>
        </w:rPr>
        <w:t xml:space="preserve">. </w:t>
      </w:r>
      <w:r w:rsidR="00062400">
        <w:rPr>
          <w:rFonts w:ascii="Arial" w:hAnsi="Arial"/>
          <w:sz w:val="18"/>
        </w:rPr>
        <w:t xml:space="preserve">Total </w:t>
      </w:r>
      <w:r>
        <w:rPr>
          <w:rFonts w:ascii="Arial" w:hAnsi="Arial"/>
          <w:sz w:val="18"/>
        </w:rPr>
        <w:t>activity</w:t>
      </w:r>
      <w:r w:rsidR="00766899">
        <w:rPr>
          <w:rFonts w:ascii="Arial" w:hAnsi="Arial"/>
          <w:sz w:val="18"/>
        </w:rPr>
        <w:t xml:space="preserve"> </w:t>
      </w:r>
      <w:r w:rsidR="00062400">
        <w:rPr>
          <w:rFonts w:ascii="Arial" w:hAnsi="Arial"/>
          <w:sz w:val="18"/>
        </w:rPr>
        <w:t>budget</w:t>
      </w:r>
      <w:r w:rsidR="00766899">
        <w:rPr>
          <w:rFonts w:ascii="Arial" w:hAnsi="Arial"/>
          <w:sz w:val="18"/>
        </w:rPr>
        <w:t xml:space="preserve"> cost</w:t>
      </w:r>
      <w:r w:rsidR="00062400">
        <w:rPr>
          <w:rFonts w:ascii="Arial" w:hAnsi="Arial"/>
          <w:sz w:val="18"/>
        </w:rPr>
        <w:t xml:space="preserve">: US Dollars </w:t>
      </w:r>
      <w:r w:rsidR="00EC5D95">
        <w:rPr>
          <w:rFonts w:ascii="Arial" w:hAnsi="Arial"/>
          <w:sz w:val="18"/>
        </w:rPr>
        <w:t>$</w:t>
      </w:r>
      <w:r w:rsidR="007936DC">
        <w:rPr>
          <w:rFonts w:ascii="Arial" w:hAnsi="Arial"/>
          <w:sz w:val="18"/>
        </w:rPr>
        <w:t>8</w:t>
      </w:r>
      <w:r w:rsidR="00EC5D95">
        <w:rPr>
          <w:rFonts w:ascii="Arial" w:hAnsi="Arial"/>
          <w:sz w:val="18"/>
        </w:rPr>
        <w:t>,0</w:t>
      </w:r>
      <w:r w:rsidR="00171CEB">
        <w:rPr>
          <w:rFonts w:ascii="Arial" w:hAnsi="Arial"/>
          <w:sz w:val="18"/>
        </w:rPr>
        <w:t>00,000</w:t>
      </w:r>
    </w:p>
    <w:p w:rsidR="00D26142" w:rsidRDefault="00D26142">
      <w:pPr>
        <w:rPr>
          <w:rFonts w:ascii="Arial" w:hAnsi="Arial"/>
          <w:sz w:val="18"/>
        </w:rPr>
      </w:pPr>
    </w:p>
    <w:p w:rsidR="00D26142" w:rsidRDefault="00173BE3">
      <w:pPr>
        <w:tabs>
          <w:tab w:val="left" w:pos="360"/>
        </w:tabs>
        <w:rPr>
          <w:rFonts w:ascii="Arial" w:hAnsi="Arial"/>
          <w:sz w:val="18"/>
        </w:rPr>
      </w:pPr>
      <w:r>
        <w:rPr>
          <w:rFonts w:ascii="Arial" w:hAnsi="Arial"/>
          <w:noProof/>
          <w:sz w:val="18"/>
        </w:rPr>
        <w:pict>
          <v:line id="_x0000_s1028" style="position:absolute;z-index:251658752" from="0,9.25pt" to="468pt,9.25pt" o:allowincell="f">
            <w10:wrap type="topAndBottom"/>
          </v:line>
        </w:pict>
      </w:r>
    </w:p>
    <w:p w:rsidR="00D26142" w:rsidRDefault="005C4B7B">
      <w:pPr>
        <w:jc w:val="both"/>
        <w:rPr>
          <w:rFonts w:ascii="Arial" w:hAnsi="Arial"/>
          <w:b/>
          <w:sz w:val="18"/>
        </w:rPr>
      </w:pPr>
      <w:r>
        <w:rPr>
          <w:rFonts w:ascii="Arial" w:hAnsi="Arial"/>
          <w:b/>
          <w:sz w:val="18"/>
        </w:rPr>
        <w:t xml:space="preserve">ACTIVITY </w:t>
      </w:r>
      <w:r w:rsidR="00D26142">
        <w:rPr>
          <w:rFonts w:ascii="Arial" w:hAnsi="Arial"/>
          <w:b/>
          <w:sz w:val="18"/>
        </w:rPr>
        <w:t>DESCRIPTION:</w:t>
      </w:r>
    </w:p>
    <w:p w:rsidR="00D26142" w:rsidRDefault="00D26142">
      <w:pPr>
        <w:jc w:val="both"/>
        <w:rPr>
          <w:rFonts w:ascii="Arial" w:hAnsi="Arial"/>
          <w:sz w:val="18"/>
        </w:rPr>
      </w:pPr>
    </w:p>
    <w:p w:rsidR="005C4B7B" w:rsidRDefault="001776B7" w:rsidP="00D26142">
      <w:pPr>
        <w:jc w:val="both"/>
        <w:rPr>
          <w:rFonts w:ascii="Arial" w:hAnsi="Arial"/>
          <w:b/>
          <w:sz w:val="18"/>
        </w:rPr>
      </w:pPr>
      <w:r w:rsidRPr="00A36583">
        <w:rPr>
          <w:rFonts w:ascii="Arial" w:hAnsi="Arial"/>
          <w:b/>
          <w:sz w:val="18"/>
        </w:rPr>
        <w:t>1</w:t>
      </w:r>
      <w:r w:rsidR="00EE48E7">
        <w:rPr>
          <w:rFonts w:ascii="Arial" w:hAnsi="Arial"/>
          <w:b/>
          <w:sz w:val="18"/>
        </w:rPr>
        <w:t>2</w:t>
      </w:r>
      <w:r w:rsidRPr="00A36583">
        <w:rPr>
          <w:rFonts w:ascii="Arial" w:hAnsi="Arial"/>
          <w:b/>
          <w:sz w:val="18"/>
        </w:rPr>
        <w:t xml:space="preserve">.  </w:t>
      </w:r>
      <w:r w:rsidR="005C4B7B">
        <w:rPr>
          <w:rFonts w:ascii="Arial" w:hAnsi="Arial"/>
          <w:b/>
          <w:sz w:val="18"/>
        </w:rPr>
        <w:t xml:space="preserve">Activity Objective:  </w:t>
      </w:r>
    </w:p>
    <w:p w:rsidR="00E9082C" w:rsidRDefault="00E9082C" w:rsidP="00D26142">
      <w:pPr>
        <w:jc w:val="both"/>
        <w:rPr>
          <w:rFonts w:ascii="Arial" w:hAnsi="Arial"/>
          <w:b/>
          <w:sz w:val="18"/>
        </w:rPr>
      </w:pPr>
    </w:p>
    <w:p w:rsidR="00E9082C" w:rsidRPr="006A6D03" w:rsidRDefault="002A5A43" w:rsidP="00E9082C">
      <w:pPr>
        <w:jc w:val="both"/>
        <w:rPr>
          <w:rFonts w:ascii="Arial" w:hAnsi="Arial"/>
          <w:sz w:val="18"/>
        </w:rPr>
      </w:pPr>
      <w:r>
        <w:rPr>
          <w:rFonts w:ascii="Arial" w:hAnsi="Arial"/>
          <w:sz w:val="18"/>
        </w:rPr>
        <w:t>In the context of Africa’s historic urban transition, t</w:t>
      </w:r>
      <w:r w:rsidR="00E9082C" w:rsidRPr="006A6D03">
        <w:rPr>
          <w:rFonts w:ascii="Arial" w:hAnsi="Arial"/>
          <w:sz w:val="18"/>
        </w:rPr>
        <w:t xml:space="preserve">he </w:t>
      </w:r>
      <w:r w:rsidR="00E9082C">
        <w:rPr>
          <w:rFonts w:ascii="Arial" w:hAnsi="Arial"/>
          <w:sz w:val="18"/>
        </w:rPr>
        <w:t xml:space="preserve">objectives of the </w:t>
      </w:r>
      <w:r w:rsidR="00E9082C" w:rsidRPr="006A6D03">
        <w:rPr>
          <w:rFonts w:ascii="Arial" w:hAnsi="Arial"/>
          <w:sz w:val="18"/>
        </w:rPr>
        <w:t xml:space="preserve">proposed </w:t>
      </w:r>
      <w:r w:rsidR="00596781">
        <w:rPr>
          <w:rFonts w:ascii="Arial" w:hAnsi="Arial"/>
          <w:sz w:val="18"/>
        </w:rPr>
        <w:t>program are</w:t>
      </w:r>
      <w:r w:rsidR="00E9082C">
        <w:rPr>
          <w:rFonts w:ascii="Arial" w:hAnsi="Arial"/>
          <w:sz w:val="18"/>
        </w:rPr>
        <w:t xml:space="preserve"> </w:t>
      </w:r>
      <w:r w:rsidR="00E9082C" w:rsidRPr="006A6D03">
        <w:rPr>
          <w:rFonts w:ascii="Arial" w:hAnsi="Arial"/>
          <w:sz w:val="18"/>
        </w:rPr>
        <w:t xml:space="preserve">to </w:t>
      </w:r>
      <w:r w:rsidR="00E9082C">
        <w:rPr>
          <w:rFonts w:ascii="Arial" w:hAnsi="Arial"/>
          <w:sz w:val="18"/>
        </w:rPr>
        <w:t xml:space="preserve">(i) catalyze and </w:t>
      </w:r>
      <w:r w:rsidR="00E9082C" w:rsidRPr="006A6D03">
        <w:rPr>
          <w:rFonts w:ascii="Arial" w:hAnsi="Arial"/>
          <w:sz w:val="18"/>
        </w:rPr>
        <w:t xml:space="preserve">strengthen </w:t>
      </w:r>
      <w:r>
        <w:rPr>
          <w:rFonts w:ascii="Arial" w:hAnsi="Arial"/>
          <w:sz w:val="18"/>
        </w:rPr>
        <w:t xml:space="preserve">the focus on </w:t>
      </w:r>
      <w:r w:rsidR="00E9082C">
        <w:rPr>
          <w:rFonts w:ascii="Arial" w:hAnsi="Arial"/>
          <w:sz w:val="18"/>
        </w:rPr>
        <w:t xml:space="preserve">urban development </w:t>
      </w:r>
      <w:r>
        <w:rPr>
          <w:rFonts w:ascii="Arial" w:hAnsi="Arial"/>
          <w:sz w:val="18"/>
        </w:rPr>
        <w:t xml:space="preserve"> and city management in particular </w:t>
      </w:r>
      <w:r w:rsidR="00E9082C">
        <w:rPr>
          <w:rFonts w:ascii="Arial" w:hAnsi="Arial"/>
          <w:sz w:val="18"/>
        </w:rPr>
        <w:t xml:space="preserve">in </w:t>
      </w:r>
      <w:r w:rsidR="00E9082C" w:rsidRPr="00737AFE">
        <w:rPr>
          <w:rFonts w:ascii="Arial" w:hAnsi="Arial"/>
          <w:i/>
          <w:sz w:val="18"/>
          <w:u w:val="single"/>
        </w:rPr>
        <w:t>national</w:t>
      </w:r>
      <w:r w:rsidR="00E9082C" w:rsidRPr="00737AFE">
        <w:rPr>
          <w:rFonts w:ascii="Arial" w:hAnsi="Arial"/>
          <w:sz w:val="18"/>
          <w:u w:val="single"/>
        </w:rPr>
        <w:t xml:space="preserve"> </w:t>
      </w:r>
      <w:r w:rsidR="00E9082C">
        <w:rPr>
          <w:rFonts w:ascii="Arial" w:hAnsi="Arial"/>
          <w:sz w:val="18"/>
        </w:rPr>
        <w:t xml:space="preserve">policy making across countries in Sub-Saharan Africa (SSA); (ii) support countries </w:t>
      </w:r>
      <w:r>
        <w:rPr>
          <w:rFonts w:ascii="Arial" w:hAnsi="Arial"/>
          <w:sz w:val="18"/>
        </w:rPr>
        <w:t xml:space="preserve">in SSA to </w:t>
      </w:r>
      <w:r w:rsidR="00E9082C">
        <w:rPr>
          <w:rFonts w:ascii="Arial" w:hAnsi="Arial"/>
          <w:sz w:val="18"/>
        </w:rPr>
        <w:t xml:space="preserve">develop and implement policies and investments that will ensure a successful </w:t>
      </w:r>
      <w:r w:rsidR="00E9082C" w:rsidRPr="00737AFE">
        <w:rPr>
          <w:rFonts w:ascii="Arial" w:hAnsi="Arial"/>
          <w:i/>
          <w:sz w:val="18"/>
          <w:u w:val="single"/>
        </w:rPr>
        <w:t>transition</w:t>
      </w:r>
      <w:r>
        <w:rPr>
          <w:rFonts w:ascii="Arial" w:hAnsi="Arial"/>
          <w:sz w:val="18"/>
          <w:u w:val="single"/>
        </w:rPr>
        <w:t xml:space="preserve"> </w:t>
      </w:r>
      <w:r>
        <w:rPr>
          <w:rFonts w:ascii="Arial" w:hAnsi="Arial"/>
          <w:sz w:val="18"/>
        </w:rPr>
        <w:t xml:space="preserve"> </w:t>
      </w:r>
      <w:r w:rsidR="00E9082C">
        <w:rPr>
          <w:rFonts w:ascii="Arial" w:hAnsi="Arial"/>
          <w:sz w:val="18"/>
        </w:rPr>
        <w:t>to</w:t>
      </w:r>
      <w:r w:rsidR="005F7A7E">
        <w:rPr>
          <w:rFonts w:ascii="Arial" w:hAnsi="Arial"/>
          <w:sz w:val="18"/>
        </w:rPr>
        <w:t>wards</w:t>
      </w:r>
      <w:r w:rsidR="00E9082C">
        <w:rPr>
          <w:rFonts w:ascii="Arial" w:hAnsi="Arial"/>
          <w:sz w:val="18"/>
        </w:rPr>
        <w:t xml:space="preserve"> an urban system of economic and political governance; and (iii) </w:t>
      </w:r>
      <w:r w:rsidR="00E9082C" w:rsidRPr="006A6D03">
        <w:rPr>
          <w:rFonts w:ascii="Arial" w:hAnsi="Arial"/>
          <w:sz w:val="18"/>
        </w:rPr>
        <w:t>capture and strengt</w:t>
      </w:r>
      <w:r w:rsidR="00E9082C">
        <w:rPr>
          <w:rFonts w:ascii="Arial" w:hAnsi="Arial"/>
          <w:sz w:val="18"/>
        </w:rPr>
        <w:t xml:space="preserve">hen synergies between </w:t>
      </w:r>
      <w:r w:rsidR="00E9082C" w:rsidRPr="006A6D03">
        <w:rPr>
          <w:rFonts w:ascii="Arial" w:hAnsi="Arial"/>
          <w:sz w:val="18"/>
        </w:rPr>
        <w:t>African governments and their local and internat</w:t>
      </w:r>
      <w:r w:rsidR="00E9082C">
        <w:rPr>
          <w:rFonts w:ascii="Arial" w:hAnsi="Arial"/>
          <w:sz w:val="18"/>
        </w:rPr>
        <w:t xml:space="preserve">ional development partners </w:t>
      </w:r>
      <w:r w:rsidR="00E9082C" w:rsidRPr="006A6D03">
        <w:rPr>
          <w:rFonts w:ascii="Arial" w:hAnsi="Arial"/>
          <w:sz w:val="18"/>
        </w:rPr>
        <w:t>to improve the quality of urban dev</w:t>
      </w:r>
      <w:r w:rsidR="00E9082C">
        <w:rPr>
          <w:rFonts w:ascii="Arial" w:hAnsi="Arial"/>
          <w:sz w:val="18"/>
        </w:rPr>
        <w:t>elopment coop</w:t>
      </w:r>
      <w:r>
        <w:rPr>
          <w:rFonts w:ascii="Arial" w:hAnsi="Arial"/>
          <w:sz w:val="18"/>
        </w:rPr>
        <w:t>eration and urban operations</w:t>
      </w:r>
      <w:r w:rsidR="00E9082C" w:rsidRPr="006A6D03">
        <w:rPr>
          <w:rFonts w:ascii="Arial" w:hAnsi="Arial"/>
          <w:sz w:val="18"/>
        </w:rPr>
        <w:t xml:space="preserve">. </w:t>
      </w:r>
    </w:p>
    <w:p w:rsidR="00E9082C" w:rsidRPr="006A6D03" w:rsidRDefault="00E9082C" w:rsidP="00E9082C">
      <w:pPr>
        <w:jc w:val="both"/>
        <w:rPr>
          <w:rFonts w:ascii="Arial" w:hAnsi="Arial"/>
          <w:sz w:val="18"/>
        </w:rPr>
      </w:pPr>
    </w:p>
    <w:p w:rsidR="005278D9" w:rsidRDefault="00E9082C" w:rsidP="00E9082C">
      <w:pPr>
        <w:jc w:val="both"/>
        <w:rPr>
          <w:rFonts w:ascii="Arial" w:hAnsi="Arial" w:cs="Arial"/>
          <w:bCs/>
          <w:sz w:val="18"/>
          <w:szCs w:val="18"/>
        </w:rPr>
      </w:pPr>
      <w:r w:rsidRPr="006A6D03">
        <w:rPr>
          <w:rFonts w:ascii="Arial" w:hAnsi="Arial"/>
          <w:sz w:val="18"/>
        </w:rPr>
        <w:t xml:space="preserve">The </w:t>
      </w:r>
      <w:r>
        <w:rPr>
          <w:rFonts w:ascii="Arial" w:hAnsi="Arial"/>
          <w:sz w:val="18"/>
        </w:rPr>
        <w:t>proposed program</w:t>
      </w:r>
      <w:r w:rsidR="005F7A7E">
        <w:rPr>
          <w:rFonts w:ascii="Arial" w:hAnsi="Arial"/>
          <w:sz w:val="18"/>
        </w:rPr>
        <w:t xml:space="preserve"> is </w:t>
      </w:r>
      <w:r w:rsidRPr="006A6D03">
        <w:rPr>
          <w:rFonts w:ascii="Arial" w:hAnsi="Arial"/>
          <w:sz w:val="18"/>
        </w:rPr>
        <w:t xml:space="preserve">part of a broader </w:t>
      </w:r>
      <w:r w:rsidR="00582C20">
        <w:rPr>
          <w:rFonts w:ascii="Arial" w:hAnsi="Arial"/>
          <w:sz w:val="18"/>
        </w:rPr>
        <w:t>action plan of the Cities Alliance and its members for scaling up support for the urban sector in SSA, as endorsed at the November 2010 meeting of the CA Consultative Group</w:t>
      </w:r>
      <w:r w:rsidR="00582C20">
        <w:rPr>
          <w:rFonts w:ascii="Arial" w:hAnsi="Arial" w:cs="Arial"/>
          <w:sz w:val="18"/>
          <w:szCs w:val="18"/>
        </w:rPr>
        <w:t xml:space="preserve">.  </w:t>
      </w:r>
      <w:r w:rsidR="00582C20" w:rsidRPr="00582C20">
        <w:rPr>
          <w:rFonts w:ascii="Arial" w:hAnsi="Arial" w:cs="Arial"/>
          <w:bCs/>
          <w:sz w:val="18"/>
          <w:szCs w:val="18"/>
        </w:rPr>
        <w:t>As a member of the CA, the AFTUW program would leverage CA Secretariat to engage with CA members ensur</w:t>
      </w:r>
      <w:r w:rsidR="005278D9">
        <w:rPr>
          <w:rFonts w:ascii="Arial" w:hAnsi="Arial" w:cs="Arial"/>
          <w:bCs/>
          <w:sz w:val="18"/>
          <w:szCs w:val="18"/>
        </w:rPr>
        <w:t>ing</w:t>
      </w:r>
      <w:r w:rsidR="00582C20" w:rsidRPr="00582C20">
        <w:rPr>
          <w:rFonts w:ascii="Arial" w:hAnsi="Arial" w:cs="Arial"/>
          <w:bCs/>
          <w:sz w:val="18"/>
          <w:szCs w:val="18"/>
        </w:rPr>
        <w:t xml:space="preserve"> that CA members/partners are included in the knowledge and information exchange, and that members active in priority and other countries both inform and are informed by the process.</w:t>
      </w:r>
    </w:p>
    <w:p w:rsidR="005278D9" w:rsidRDefault="005278D9" w:rsidP="00E9082C">
      <w:pPr>
        <w:jc w:val="both"/>
        <w:rPr>
          <w:rFonts w:ascii="Arial" w:hAnsi="Arial" w:cs="Arial"/>
          <w:bCs/>
          <w:sz w:val="18"/>
          <w:szCs w:val="18"/>
        </w:rPr>
      </w:pPr>
    </w:p>
    <w:p w:rsidR="00E9082C" w:rsidRDefault="00582C20" w:rsidP="00E9082C">
      <w:pPr>
        <w:jc w:val="both"/>
        <w:rPr>
          <w:rFonts w:ascii="Arial" w:hAnsi="Arial"/>
          <w:b/>
          <w:sz w:val="18"/>
        </w:rPr>
      </w:pPr>
      <w:r>
        <w:rPr>
          <w:rFonts w:ascii="Arial" w:hAnsi="Arial"/>
          <w:sz w:val="18"/>
        </w:rPr>
        <w:t xml:space="preserve">The action plan recognizes that SSA is urbanizing at a very fast pace and the traditional approach of supporting urban activities on a project basis needs to be replaced with a far more economy and sector wide approach.  The proposal therefore adopts a </w:t>
      </w:r>
      <w:r>
        <w:rPr>
          <w:rFonts w:ascii="Arial" w:hAnsi="Arial"/>
          <w:i/>
          <w:sz w:val="18"/>
          <w:u w:val="single"/>
        </w:rPr>
        <w:t>programmatic</w:t>
      </w:r>
      <w:r>
        <w:rPr>
          <w:rFonts w:ascii="Arial" w:hAnsi="Arial"/>
          <w:sz w:val="18"/>
        </w:rPr>
        <w:t xml:space="preserve"> approach</w:t>
      </w:r>
      <w:r w:rsidR="00737AFE">
        <w:rPr>
          <w:rFonts w:ascii="Arial" w:hAnsi="Arial"/>
          <w:sz w:val="18"/>
        </w:rPr>
        <w:t xml:space="preserve"> to support urban development in SSA. </w:t>
      </w:r>
      <w:r w:rsidR="00E9082C">
        <w:rPr>
          <w:rFonts w:ascii="Arial" w:hAnsi="Arial"/>
          <w:sz w:val="18"/>
        </w:rPr>
        <w:t xml:space="preserve"> </w:t>
      </w:r>
      <w:r w:rsidR="00737AFE">
        <w:rPr>
          <w:rFonts w:ascii="Arial" w:hAnsi="Arial"/>
          <w:sz w:val="18"/>
        </w:rPr>
        <w:t xml:space="preserve">It does not propose to fund specific projects or studies but a series of activities that will strategically support </w:t>
      </w:r>
      <w:r w:rsidR="002A5A43">
        <w:rPr>
          <w:rFonts w:ascii="Arial" w:hAnsi="Arial"/>
          <w:sz w:val="18"/>
        </w:rPr>
        <w:t xml:space="preserve">countries adopt </w:t>
      </w:r>
      <w:r w:rsidR="00737AFE">
        <w:rPr>
          <w:rFonts w:ascii="Arial" w:hAnsi="Arial"/>
          <w:sz w:val="18"/>
        </w:rPr>
        <w:t>a</w:t>
      </w:r>
      <w:r w:rsidR="00CB4042">
        <w:rPr>
          <w:rFonts w:ascii="Arial" w:hAnsi="Arial"/>
          <w:sz w:val="18"/>
        </w:rPr>
        <w:t>n</w:t>
      </w:r>
      <w:r w:rsidR="00737AFE">
        <w:rPr>
          <w:rFonts w:ascii="Arial" w:hAnsi="Arial"/>
          <w:sz w:val="18"/>
        </w:rPr>
        <w:t xml:space="preserve"> </w:t>
      </w:r>
      <w:r w:rsidR="00CB4042" w:rsidRPr="00CB4042">
        <w:rPr>
          <w:rFonts w:ascii="Arial" w:hAnsi="Arial"/>
          <w:i/>
          <w:sz w:val="18"/>
          <w:u w:val="single"/>
        </w:rPr>
        <w:t>economy</w:t>
      </w:r>
      <w:r w:rsidR="00CB4042">
        <w:rPr>
          <w:rFonts w:ascii="Arial" w:hAnsi="Arial"/>
          <w:sz w:val="18"/>
        </w:rPr>
        <w:t xml:space="preserve"> and </w:t>
      </w:r>
      <w:r w:rsidR="00737AFE" w:rsidRPr="00737AFE">
        <w:rPr>
          <w:rFonts w:ascii="Arial" w:hAnsi="Arial"/>
          <w:i/>
          <w:sz w:val="18"/>
          <w:u w:val="single"/>
        </w:rPr>
        <w:t>sector-wide</w:t>
      </w:r>
      <w:r w:rsidR="00CB4042">
        <w:rPr>
          <w:rFonts w:ascii="Arial" w:hAnsi="Arial"/>
          <w:sz w:val="18"/>
          <w:u w:val="single"/>
        </w:rPr>
        <w:t xml:space="preserve"> </w:t>
      </w:r>
      <w:r w:rsidR="00737AFE">
        <w:rPr>
          <w:rFonts w:ascii="Arial" w:hAnsi="Arial"/>
          <w:sz w:val="18"/>
        </w:rPr>
        <w:t xml:space="preserve">approach to urban development in Sub-Saharan Africa.  The activities and the focus countries will emerge on the basis of </w:t>
      </w:r>
      <w:r w:rsidR="00737AFE" w:rsidRPr="00737AFE">
        <w:rPr>
          <w:rFonts w:ascii="Arial" w:hAnsi="Arial"/>
          <w:i/>
          <w:sz w:val="18"/>
          <w:u w:val="single"/>
        </w:rPr>
        <w:t>direct demand</w:t>
      </w:r>
      <w:r w:rsidR="00737AFE">
        <w:rPr>
          <w:rFonts w:ascii="Arial" w:hAnsi="Arial"/>
          <w:sz w:val="18"/>
        </w:rPr>
        <w:t xml:space="preserve"> from clients.  In the process, the proposal </w:t>
      </w:r>
      <w:r w:rsidR="00E9082C">
        <w:rPr>
          <w:rFonts w:ascii="Arial" w:hAnsi="Arial"/>
          <w:sz w:val="18"/>
        </w:rPr>
        <w:t>seek</w:t>
      </w:r>
      <w:r w:rsidR="00737AFE">
        <w:rPr>
          <w:rFonts w:ascii="Arial" w:hAnsi="Arial"/>
          <w:sz w:val="18"/>
        </w:rPr>
        <w:t>s</w:t>
      </w:r>
      <w:r w:rsidR="00E9082C">
        <w:rPr>
          <w:rFonts w:ascii="Arial" w:hAnsi="Arial"/>
          <w:sz w:val="18"/>
        </w:rPr>
        <w:t xml:space="preserve"> to </w:t>
      </w:r>
      <w:r w:rsidR="00E9082C" w:rsidRPr="006A6D03">
        <w:rPr>
          <w:rFonts w:ascii="Arial" w:hAnsi="Arial"/>
          <w:sz w:val="18"/>
        </w:rPr>
        <w:t>leve</w:t>
      </w:r>
      <w:r w:rsidR="00E9082C">
        <w:rPr>
          <w:rFonts w:ascii="Arial" w:hAnsi="Arial"/>
          <w:sz w:val="18"/>
        </w:rPr>
        <w:t>rage the major urban programs</w:t>
      </w:r>
      <w:r w:rsidR="00E9082C" w:rsidRPr="006A6D03">
        <w:rPr>
          <w:rFonts w:ascii="Arial" w:hAnsi="Arial"/>
          <w:sz w:val="18"/>
        </w:rPr>
        <w:t xml:space="preserve"> of </w:t>
      </w:r>
      <w:r w:rsidR="00E9082C">
        <w:rPr>
          <w:rFonts w:ascii="Arial" w:hAnsi="Arial"/>
          <w:sz w:val="18"/>
        </w:rPr>
        <w:t xml:space="preserve">the World Bank </w:t>
      </w:r>
      <w:r w:rsidR="00E9082C" w:rsidRPr="006A6D03">
        <w:rPr>
          <w:rFonts w:ascii="Arial" w:hAnsi="Arial"/>
          <w:sz w:val="18"/>
        </w:rPr>
        <w:t xml:space="preserve">and other Cities Alliance members targeted for </w:t>
      </w:r>
      <w:r w:rsidR="00E9082C">
        <w:rPr>
          <w:rFonts w:ascii="Arial" w:hAnsi="Arial"/>
          <w:sz w:val="18"/>
        </w:rPr>
        <w:t xml:space="preserve">SSA. </w:t>
      </w:r>
    </w:p>
    <w:p w:rsidR="005C4B7B" w:rsidRDefault="005C4B7B" w:rsidP="00D26142">
      <w:pPr>
        <w:jc w:val="both"/>
        <w:rPr>
          <w:rFonts w:ascii="Arial" w:hAnsi="Arial"/>
          <w:b/>
          <w:sz w:val="18"/>
        </w:rPr>
      </w:pPr>
    </w:p>
    <w:p w:rsidR="00D3287A" w:rsidRPr="006A6D03" w:rsidRDefault="005F7A7E" w:rsidP="00D26142">
      <w:pPr>
        <w:jc w:val="both"/>
        <w:rPr>
          <w:rFonts w:ascii="Arial" w:hAnsi="Arial"/>
          <w:b/>
          <w:sz w:val="18"/>
          <w:u w:val="single"/>
        </w:rPr>
      </w:pPr>
      <w:r>
        <w:rPr>
          <w:rFonts w:ascii="Arial" w:hAnsi="Arial"/>
          <w:b/>
          <w:sz w:val="18"/>
          <w:u w:val="single"/>
        </w:rPr>
        <w:lastRenderedPageBreak/>
        <w:t xml:space="preserve">Background – </w:t>
      </w:r>
      <w:r w:rsidR="00D3287A" w:rsidRPr="006A6D03">
        <w:rPr>
          <w:rFonts w:ascii="Arial" w:hAnsi="Arial"/>
          <w:b/>
          <w:sz w:val="18"/>
          <w:u w:val="single"/>
        </w:rPr>
        <w:t>SSA</w:t>
      </w:r>
      <w:r>
        <w:rPr>
          <w:rFonts w:ascii="Arial" w:hAnsi="Arial"/>
          <w:b/>
          <w:sz w:val="18"/>
          <w:u w:val="single"/>
        </w:rPr>
        <w:t>: An Urban Continent in the Making</w:t>
      </w:r>
    </w:p>
    <w:p w:rsidR="000A7D79" w:rsidRDefault="000A7D79">
      <w:pPr>
        <w:jc w:val="both"/>
        <w:rPr>
          <w:rFonts w:ascii="Arial" w:hAnsi="Arial"/>
          <w:sz w:val="18"/>
        </w:rPr>
      </w:pPr>
    </w:p>
    <w:p w:rsidR="000A7D79" w:rsidRDefault="001522A8">
      <w:pPr>
        <w:autoSpaceDE w:val="0"/>
        <w:autoSpaceDN w:val="0"/>
        <w:adjustRightInd w:val="0"/>
        <w:jc w:val="both"/>
        <w:rPr>
          <w:rFonts w:ascii="Arial" w:hAnsi="Arial"/>
          <w:bCs/>
          <w:sz w:val="18"/>
          <w:szCs w:val="22"/>
        </w:rPr>
      </w:pPr>
      <w:r>
        <w:rPr>
          <w:rFonts w:ascii="Arial" w:hAnsi="Arial"/>
          <w:bCs/>
          <w:sz w:val="18"/>
          <w:szCs w:val="22"/>
        </w:rPr>
        <w:t xml:space="preserve">Africa is urbanizing.  </w:t>
      </w:r>
      <w:r w:rsidR="005C385C" w:rsidRPr="006A6D03">
        <w:rPr>
          <w:rFonts w:ascii="Arial" w:hAnsi="Arial"/>
          <w:bCs/>
          <w:sz w:val="18"/>
          <w:szCs w:val="22"/>
        </w:rPr>
        <w:t xml:space="preserve">With </w:t>
      </w:r>
      <w:r>
        <w:rPr>
          <w:rFonts w:ascii="Arial" w:hAnsi="Arial"/>
          <w:bCs/>
          <w:sz w:val="18"/>
          <w:szCs w:val="22"/>
        </w:rPr>
        <w:t>the fastest urbanization rate in the world –</w:t>
      </w:r>
      <w:r w:rsidR="005C385C" w:rsidRPr="006A6D03">
        <w:rPr>
          <w:rFonts w:ascii="Arial" w:hAnsi="Arial"/>
          <w:bCs/>
          <w:sz w:val="18"/>
          <w:szCs w:val="22"/>
        </w:rPr>
        <w:t>a</w:t>
      </w:r>
      <w:r>
        <w:rPr>
          <w:rFonts w:ascii="Arial" w:hAnsi="Arial"/>
          <w:bCs/>
          <w:sz w:val="18"/>
          <w:szCs w:val="22"/>
        </w:rPr>
        <w:t>t approximately</w:t>
      </w:r>
      <w:r w:rsidR="005C385C" w:rsidRPr="006A6D03">
        <w:rPr>
          <w:rFonts w:ascii="Arial" w:hAnsi="Arial"/>
          <w:bCs/>
          <w:sz w:val="18"/>
          <w:szCs w:val="22"/>
        </w:rPr>
        <w:t xml:space="preserve"> 4.5 percent </w:t>
      </w:r>
      <w:r>
        <w:rPr>
          <w:rFonts w:ascii="Arial" w:hAnsi="Arial"/>
          <w:bCs/>
          <w:sz w:val="18"/>
          <w:szCs w:val="22"/>
        </w:rPr>
        <w:t>per annum –</w:t>
      </w:r>
      <w:r w:rsidR="00535214">
        <w:rPr>
          <w:rFonts w:ascii="Arial" w:hAnsi="Arial"/>
          <w:bCs/>
          <w:sz w:val="18"/>
          <w:szCs w:val="22"/>
        </w:rPr>
        <w:t xml:space="preserve"> the demographic, economic, </w:t>
      </w:r>
      <w:r>
        <w:rPr>
          <w:rFonts w:ascii="Arial" w:hAnsi="Arial"/>
          <w:bCs/>
          <w:sz w:val="18"/>
          <w:szCs w:val="22"/>
        </w:rPr>
        <w:t xml:space="preserve">social </w:t>
      </w:r>
      <w:r w:rsidR="00535214">
        <w:rPr>
          <w:rFonts w:ascii="Arial" w:hAnsi="Arial"/>
          <w:bCs/>
          <w:sz w:val="18"/>
          <w:szCs w:val="22"/>
        </w:rPr>
        <w:t xml:space="preserve">and governance </w:t>
      </w:r>
      <w:r>
        <w:rPr>
          <w:rFonts w:ascii="Arial" w:hAnsi="Arial"/>
          <w:bCs/>
          <w:sz w:val="18"/>
          <w:szCs w:val="22"/>
        </w:rPr>
        <w:t>face of Africa is changing.</w:t>
      </w:r>
    </w:p>
    <w:p w:rsidR="000A7D79" w:rsidRDefault="000A7D79">
      <w:pPr>
        <w:autoSpaceDE w:val="0"/>
        <w:autoSpaceDN w:val="0"/>
        <w:adjustRightInd w:val="0"/>
        <w:jc w:val="both"/>
        <w:rPr>
          <w:rFonts w:ascii="Arial" w:hAnsi="Arial"/>
          <w:bCs/>
          <w:sz w:val="18"/>
          <w:szCs w:val="22"/>
        </w:rPr>
      </w:pPr>
    </w:p>
    <w:p w:rsidR="000A7D79" w:rsidRDefault="001522A8">
      <w:pPr>
        <w:autoSpaceDE w:val="0"/>
        <w:autoSpaceDN w:val="0"/>
        <w:adjustRightInd w:val="0"/>
        <w:jc w:val="both"/>
        <w:rPr>
          <w:rFonts w:ascii="Arial" w:hAnsi="Arial"/>
          <w:sz w:val="18"/>
          <w:szCs w:val="22"/>
        </w:rPr>
      </w:pPr>
      <w:r w:rsidRPr="001522A8">
        <w:rPr>
          <w:rFonts w:ascii="Arial" w:hAnsi="Arial"/>
          <w:bCs/>
          <w:sz w:val="18"/>
          <w:szCs w:val="22"/>
          <w:u w:val="single"/>
        </w:rPr>
        <w:t>Demographic transition</w:t>
      </w:r>
      <w:r>
        <w:rPr>
          <w:rFonts w:ascii="Arial" w:hAnsi="Arial"/>
          <w:bCs/>
          <w:sz w:val="18"/>
          <w:szCs w:val="22"/>
        </w:rPr>
        <w:t xml:space="preserve">: </w:t>
      </w:r>
      <w:r w:rsidR="00D3287A" w:rsidRPr="006A6D03">
        <w:rPr>
          <w:rFonts w:ascii="Arial" w:hAnsi="Arial"/>
          <w:sz w:val="18"/>
          <w:szCs w:val="22"/>
        </w:rPr>
        <w:t xml:space="preserve">Over the next twenty </w:t>
      </w:r>
      <w:r w:rsidR="00BA1DF3">
        <w:rPr>
          <w:rFonts w:ascii="Arial" w:hAnsi="Arial"/>
          <w:sz w:val="18"/>
          <w:szCs w:val="22"/>
        </w:rPr>
        <w:t>to twenty-</w:t>
      </w:r>
      <w:r>
        <w:rPr>
          <w:rFonts w:ascii="Arial" w:hAnsi="Arial"/>
          <w:sz w:val="18"/>
          <w:szCs w:val="22"/>
        </w:rPr>
        <w:t xml:space="preserve">five </w:t>
      </w:r>
      <w:r w:rsidR="00D3287A" w:rsidRPr="006A6D03">
        <w:rPr>
          <w:rFonts w:ascii="Arial" w:hAnsi="Arial"/>
          <w:sz w:val="18"/>
          <w:szCs w:val="22"/>
        </w:rPr>
        <w:t xml:space="preserve">years, Africa’s </w:t>
      </w:r>
      <w:r w:rsidR="009D1B8A">
        <w:rPr>
          <w:rFonts w:ascii="Arial" w:hAnsi="Arial"/>
          <w:sz w:val="18"/>
          <w:szCs w:val="22"/>
        </w:rPr>
        <w:t>urban areas are expected to see</w:t>
      </w:r>
      <w:r w:rsidR="00D3287A" w:rsidRPr="006A6D03">
        <w:rPr>
          <w:rFonts w:ascii="Arial" w:hAnsi="Arial"/>
          <w:sz w:val="18"/>
          <w:szCs w:val="22"/>
        </w:rPr>
        <w:t xml:space="preserve"> an </w:t>
      </w:r>
      <w:r w:rsidR="00D3287A" w:rsidRPr="006A6D03">
        <w:rPr>
          <w:rFonts w:ascii="Arial" w:hAnsi="Arial"/>
          <w:i/>
          <w:iCs/>
          <w:sz w:val="18"/>
          <w:szCs w:val="22"/>
        </w:rPr>
        <w:t xml:space="preserve">extra </w:t>
      </w:r>
      <w:r w:rsidR="00D3287A" w:rsidRPr="006A6D03">
        <w:rPr>
          <w:rFonts w:ascii="Arial" w:hAnsi="Arial"/>
          <w:sz w:val="18"/>
          <w:szCs w:val="22"/>
        </w:rPr>
        <w:t>300</w:t>
      </w:r>
      <w:r w:rsidR="009D1B8A">
        <w:rPr>
          <w:rFonts w:ascii="Arial" w:hAnsi="Arial"/>
          <w:sz w:val="18"/>
          <w:szCs w:val="22"/>
        </w:rPr>
        <w:t>-400</w:t>
      </w:r>
      <w:r w:rsidR="00D3287A" w:rsidRPr="006A6D03">
        <w:rPr>
          <w:rFonts w:ascii="Arial" w:hAnsi="Arial"/>
          <w:sz w:val="18"/>
          <w:szCs w:val="22"/>
        </w:rPr>
        <w:t xml:space="preserve"> million residents, bringing the total number of urban reside</w:t>
      </w:r>
      <w:r>
        <w:rPr>
          <w:rFonts w:ascii="Arial" w:hAnsi="Arial"/>
          <w:sz w:val="18"/>
          <w:szCs w:val="22"/>
        </w:rPr>
        <w:t>nts to about 600 million</w:t>
      </w:r>
      <w:r w:rsidR="009D1B8A">
        <w:rPr>
          <w:rFonts w:ascii="Arial" w:hAnsi="Arial"/>
          <w:sz w:val="18"/>
          <w:szCs w:val="22"/>
        </w:rPr>
        <w:t xml:space="preserve"> plus</w:t>
      </w:r>
      <w:r>
        <w:rPr>
          <w:rFonts w:ascii="Arial" w:hAnsi="Arial"/>
          <w:sz w:val="18"/>
          <w:szCs w:val="22"/>
        </w:rPr>
        <w:t xml:space="preserve"> – </w:t>
      </w:r>
      <w:r w:rsidR="00D3287A" w:rsidRPr="006A6D03">
        <w:rPr>
          <w:rFonts w:ascii="Arial" w:hAnsi="Arial"/>
          <w:sz w:val="18"/>
          <w:szCs w:val="22"/>
        </w:rPr>
        <w:t>implying close to a doubling</w:t>
      </w:r>
      <w:r w:rsidR="00535214">
        <w:rPr>
          <w:rFonts w:ascii="Arial" w:hAnsi="Arial"/>
          <w:sz w:val="18"/>
          <w:szCs w:val="22"/>
        </w:rPr>
        <w:t xml:space="preserve"> or more</w:t>
      </w:r>
      <w:r w:rsidR="00D3287A" w:rsidRPr="006A6D03">
        <w:rPr>
          <w:rFonts w:ascii="Arial" w:hAnsi="Arial"/>
          <w:sz w:val="18"/>
          <w:szCs w:val="22"/>
        </w:rPr>
        <w:t xml:space="preserve"> of the urban population.  </w:t>
      </w:r>
      <w:r w:rsidR="00830821">
        <w:rPr>
          <w:rFonts w:ascii="Arial" w:hAnsi="Arial"/>
          <w:sz w:val="18"/>
          <w:szCs w:val="22"/>
        </w:rPr>
        <w:t>Importantly, d</w:t>
      </w:r>
      <w:r>
        <w:rPr>
          <w:rFonts w:ascii="Arial" w:hAnsi="Arial"/>
          <w:sz w:val="18"/>
          <w:szCs w:val="22"/>
        </w:rPr>
        <w:t xml:space="preserve">uring this period, </w:t>
      </w:r>
      <w:r w:rsidR="00D3287A" w:rsidRPr="006A6D03">
        <w:rPr>
          <w:rFonts w:ascii="Arial" w:hAnsi="Arial"/>
          <w:sz w:val="18"/>
          <w:szCs w:val="22"/>
        </w:rPr>
        <w:t xml:space="preserve">the urban population will become the majority as it is already </w:t>
      </w:r>
      <w:r w:rsidR="00830821">
        <w:rPr>
          <w:rFonts w:ascii="Arial" w:hAnsi="Arial"/>
          <w:sz w:val="18"/>
          <w:szCs w:val="22"/>
        </w:rPr>
        <w:t xml:space="preserve">in the case of </w:t>
      </w:r>
      <w:r w:rsidR="00D3287A" w:rsidRPr="006A6D03">
        <w:rPr>
          <w:rFonts w:ascii="Arial" w:hAnsi="Arial"/>
          <w:sz w:val="18"/>
          <w:szCs w:val="22"/>
        </w:rPr>
        <w:t xml:space="preserve">some African countries such as Gabon (85% </w:t>
      </w:r>
      <w:r w:rsidR="00830821">
        <w:rPr>
          <w:rFonts w:ascii="Arial" w:hAnsi="Arial"/>
          <w:sz w:val="18"/>
          <w:szCs w:val="22"/>
        </w:rPr>
        <w:t xml:space="preserve">urbanized), </w:t>
      </w:r>
      <w:r w:rsidR="007936DC">
        <w:rPr>
          <w:rFonts w:ascii="Arial" w:hAnsi="Arial"/>
          <w:sz w:val="18"/>
          <w:szCs w:val="22"/>
        </w:rPr>
        <w:t xml:space="preserve">South Africa (60%), </w:t>
      </w:r>
      <w:r w:rsidR="00830821">
        <w:rPr>
          <w:rFonts w:ascii="Arial" w:hAnsi="Arial"/>
          <w:sz w:val="18"/>
          <w:szCs w:val="22"/>
        </w:rPr>
        <w:t>an</w:t>
      </w:r>
      <w:r>
        <w:rPr>
          <w:rFonts w:ascii="Arial" w:hAnsi="Arial"/>
          <w:sz w:val="18"/>
          <w:szCs w:val="22"/>
        </w:rPr>
        <w:t>d</w:t>
      </w:r>
      <w:r w:rsidR="00830821">
        <w:rPr>
          <w:rFonts w:ascii="Arial" w:hAnsi="Arial"/>
          <w:sz w:val="18"/>
          <w:szCs w:val="22"/>
        </w:rPr>
        <w:t xml:space="preserve"> Angola (55</w:t>
      </w:r>
      <w:r w:rsidR="00D3287A" w:rsidRPr="006A6D03">
        <w:rPr>
          <w:rFonts w:ascii="Arial" w:hAnsi="Arial"/>
          <w:sz w:val="18"/>
          <w:szCs w:val="22"/>
        </w:rPr>
        <w:t>%</w:t>
      </w:r>
      <w:r w:rsidR="00830821">
        <w:rPr>
          <w:rFonts w:ascii="Arial" w:hAnsi="Arial"/>
          <w:sz w:val="18"/>
          <w:szCs w:val="22"/>
        </w:rPr>
        <w:t>+</w:t>
      </w:r>
      <w:r w:rsidR="00D3287A" w:rsidRPr="006A6D03">
        <w:rPr>
          <w:rFonts w:ascii="Arial" w:hAnsi="Arial"/>
          <w:sz w:val="18"/>
          <w:szCs w:val="22"/>
        </w:rPr>
        <w:t>)</w:t>
      </w:r>
      <w:r>
        <w:rPr>
          <w:rFonts w:ascii="Arial" w:hAnsi="Arial"/>
          <w:sz w:val="18"/>
          <w:szCs w:val="22"/>
        </w:rPr>
        <w:t xml:space="preserve">. </w:t>
      </w:r>
      <w:r w:rsidR="007936DC">
        <w:rPr>
          <w:rFonts w:ascii="Arial" w:hAnsi="Arial"/>
          <w:sz w:val="18"/>
          <w:szCs w:val="22"/>
        </w:rPr>
        <w:t xml:space="preserve">  </w:t>
      </w:r>
    </w:p>
    <w:p w:rsidR="000A7D79" w:rsidRDefault="000A7D79">
      <w:pPr>
        <w:autoSpaceDE w:val="0"/>
        <w:autoSpaceDN w:val="0"/>
        <w:adjustRightInd w:val="0"/>
        <w:jc w:val="both"/>
        <w:rPr>
          <w:rFonts w:ascii="Arial" w:hAnsi="Arial"/>
          <w:sz w:val="18"/>
          <w:szCs w:val="22"/>
        </w:rPr>
      </w:pPr>
    </w:p>
    <w:p w:rsidR="000A7D79" w:rsidRDefault="001522A8">
      <w:pPr>
        <w:autoSpaceDE w:val="0"/>
        <w:autoSpaceDN w:val="0"/>
        <w:adjustRightInd w:val="0"/>
        <w:jc w:val="both"/>
        <w:rPr>
          <w:rFonts w:ascii="Arial" w:hAnsi="Arial"/>
          <w:sz w:val="18"/>
          <w:szCs w:val="22"/>
        </w:rPr>
      </w:pPr>
      <w:r w:rsidRPr="00830821">
        <w:rPr>
          <w:rFonts w:ascii="Arial" w:hAnsi="Arial"/>
          <w:sz w:val="18"/>
          <w:szCs w:val="22"/>
          <w:u w:val="single"/>
        </w:rPr>
        <w:t>Economic Transition:</w:t>
      </w:r>
      <w:r w:rsidR="00D3287A" w:rsidRPr="006A6D03">
        <w:rPr>
          <w:rFonts w:ascii="Arial" w:hAnsi="Arial"/>
          <w:sz w:val="18"/>
          <w:szCs w:val="22"/>
        </w:rPr>
        <w:t xml:space="preserve"> </w:t>
      </w:r>
      <w:r w:rsidR="00830821">
        <w:rPr>
          <w:rFonts w:ascii="Arial" w:hAnsi="Arial"/>
          <w:sz w:val="18"/>
          <w:szCs w:val="22"/>
        </w:rPr>
        <w:t>Even before the completion of the demographic transition, Africa has already advanced its urban</w:t>
      </w:r>
      <w:r w:rsidR="00BA1DF3">
        <w:rPr>
          <w:rFonts w:ascii="Arial" w:hAnsi="Arial"/>
          <w:sz w:val="18"/>
          <w:szCs w:val="22"/>
        </w:rPr>
        <w:t>-based</w:t>
      </w:r>
      <w:r w:rsidR="00830821">
        <w:rPr>
          <w:rFonts w:ascii="Arial" w:hAnsi="Arial"/>
          <w:sz w:val="18"/>
          <w:szCs w:val="22"/>
        </w:rPr>
        <w:t xml:space="preserve"> economic transition.  Today, the urban sector</w:t>
      </w:r>
      <w:r w:rsidR="003C6E70">
        <w:rPr>
          <w:rFonts w:ascii="Arial" w:hAnsi="Arial"/>
          <w:sz w:val="18"/>
          <w:szCs w:val="22"/>
        </w:rPr>
        <w:t>,</w:t>
      </w:r>
      <w:r w:rsidR="00830821">
        <w:rPr>
          <w:rFonts w:ascii="Arial" w:hAnsi="Arial"/>
          <w:sz w:val="18"/>
          <w:szCs w:val="22"/>
        </w:rPr>
        <w:t xml:space="preserve"> where industry and services are concentrated</w:t>
      </w:r>
      <w:r w:rsidR="003C6E70">
        <w:rPr>
          <w:rFonts w:ascii="Arial" w:hAnsi="Arial"/>
          <w:sz w:val="18"/>
          <w:szCs w:val="22"/>
        </w:rPr>
        <w:t xml:space="preserve">, represents over 50% of the continent’s economic base and accounts for over </w:t>
      </w:r>
      <w:r w:rsidR="00D3287A" w:rsidRPr="00830821">
        <w:rPr>
          <w:rFonts w:ascii="Arial" w:hAnsi="Arial"/>
          <w:sz w:val="18"/>
          <w:szCs w:val="22"/>
        </w:rPr>
        <w:t>7</w:t>
      </w:r>
      <w:r w:rsidR="007936DC" w:rsidRPr="00830821">
        <w:rPr>
          <w:rFonts w:ascii="Arial" w:hAnsi="Arial"/>
          <w:sz w:val="18"/>
          <w:szCs w:val="22"/>
        </w:rPr>
        <w:t xml:space="preserve">0% </w:t>
      </w:r>
      <w:r w:rsidR="003C6E70">
        <w:rPr>
          <w:rFonts w:ascii="Arial" w:hAnsi="Arial"/>
          <w:sz w:val="18"/>
          <w:szCs w:val="22"/>
        </w:rPr>
        <w:t xml:space="preserve">of </w:t>
      </w:r>
      <w:r w:rsidR="00D3287A" w:rsidRPr="00830821">
        <w:rPr>
          <w:rFonts w:ascii="Arial" w:hAnsi="Arial"/>
          <w:sz w:val="18"/>
          <w:szCs w:val="22"/>
        </w:rPr>
        <w:t>GDP growth.</w:t>
      </w:r>
      <w:r w:rsidR="00D3287A" w:rsidRPr="00830821">
        <w:rPr>
          <w:rStyle w:val="FootnoteReference"/>
          <w:rFonts w:ascii="Arial" w:hAnsi="Arial"/>
          <w:sz w:val="18"/>
          <w:szCs w:val="22"/>
        </w:rPr>
        <w:t xml:space="preserve"> </w:t>
      </w:r>
      <w:r w:rsidR="003C6E70">
        <w:rPr>
          <w:rFonts w:ascii="Arial" w:hAnsi="Arial"/>
          <w:sz w:val="18"/>
          <w:szCs w:val="22"/>
        </w:rPr>
        <w:t>W</w:t>
      </w:r>
      <w:r w:rsidR="00D3287A" w:rsidRPr="00830821">
        <w:rPr>
          <w:rFonts w:ascii="Arial" w:hAnsi="Arial"/>
          <w:sz w:val="18"/>
          <w:szCs w:val="22"/>
        </w:rPr>
        <w:t>h</w:t>
      </w:r>
      <w:r w:rsidR="003C6E70">
        <w:rPr>
          <w:rFonts w:ascii="Arial" w:hAnsi="Arial"/>
          <w:sz w:val="18"/>
          <w:szCs w:val="22"/>
        </w:rPr>
        <w:t xml:space="preserve">at is striking is that the economic contribution of the urban sector </w:t>
      </w:r>
      <w:r w:rsidR="00535214">
        <w:rPr>
          <w:rFonts w:ascii="Arial" w:hAnsi="Arial"/>
          <w:sz w:val="18"/>
          <w:szCs w:val="22"/>
        </w:rPr>
        <w:t xml:space="preserve">to the national economy </w:t>
      </w:r>
      <w:r w:rsidR="003C6E70">
        <w:rPr>
          <w:rFonts w:ascii="Arial" w:hAnsi="Arial"/>
          <w:sz w:val="18"/>
          <w:szCs w:val="22"/>
        </w:rPr>
        <w:t xml:space="preserve">is already at play even before countries such as Uganda, Ghana and others </w:t>
      </w:r>
      <w:r w:rsidR="00BA1DF3">
        <w:rPr>
          <w:rFonts w:ascii="Arial" w:hAnsi="Arial"/>
          <w:sz w:val="18"/>
          <w:szCs w:val="22"/>
        </w:rPr>
        <w:t xml:space="preserve">have </w:t>
      </w:r>
      <w:r w:rsidR="003C6E70">
        <w:rPr>
          <w:rFonts w:ascii="Arial" w:hAnsi="Arial"/>
          <w:sz w:val="18"/>
          <w:szCs w:val="22"/>
        </w:rPr>
        <w:t>complete</w:t>
      </w:r>
      <w:r w:rsidR="00BA1DF3">
        <w:rPr>
          <w:rFonts w:ascii="Arial" w:hAnsi="Arial"/>
          <w:sz w:val="18"/>
          <w:szCs w:val="22"/>
        </w:rPr>
        <w:t>d</w:t>
      </w:r>
      <w:r w:rsidR="003C6E70">
        <w:rPr>
          <w:rFonts w:ascii="Arial" w:hAnsi="Arial"/>
          <w:sz w:val="18"/>
          <w:szCs w:val="22"/>
        </w:rPr>
        <w:t xml:space="preserve"> their trajectory to middle income status.</w:t>
      </w:r>
      <w:r w:rsidR="00616CB5">
        <w:rPr>
          <w:rFonts w:ascii="Arial" w:hAnsi="Arial"/>
          <w:sz w:val="18"/>
          <w:szCs w:val="22"/>
        </w:rPr>
        <w:t xml:space="preserve"> </w:t>
      </w:r>
      <w:r w:rsidR="003C6E70">
        <w:rPr>
          <w:rFonts w:ascii="Arial" w:hAnsi="Arial"/>
          <w:sz w:val="18"/>
          <w:szCs w:val="22"/>
        </w:rPr>
        <w:t xml:space="preserve"> </w:t>
      </w:r>
      <w:r w:rsidR="00616CB5">
        <w:rPr>
          <w:rFonts w:ascii="Arial" w:hAnsi="Arial"/>
          <w:sz w:val="18"/>
          <w:szCs w:val="22"/>
        </w:rPr>
        <w:t xml:space="preserve">In addition, the emergence of urban centers is changing the </w:t>
      </w:r>
      <w:r w:rsidR="001D5FD4">
        <w:rPr>
          <w:rFonts w:ascii="Arial" w:hAnsi="Arial"/>
          <w:sz w:val="18"/>
          <w:szCs w:val="22"/>
        </w:rPr>
        <w:t xml:space="preserve">nature of the </w:t>
      </w:r>
      <w:r w:rsidR="00616CB5">
        <w:rPr>
          <w:rFonts w:ascii="Arial" w:hAnsi="Arial"/>
          <w:sz w:val="18"/>
          <w:szCs w:val="22"/>
        </w:rPr>
        <w:t xml:space="preserve">linkages between cities </w:t>
      </w:r>
      <w:r w:rsidR="00616CB5" w:rsidRPr="001D5FD4">
        <w:rPr>
          <w:rFonts w:ascii="Arial" w:hAnsi="Arial"/>
          <w:i/>
          <w:sz w:val="18"/>
          <w:szCs w:val="22"/>
        </w:rPr>
        <w:t xml:space="preserve">across </w:t>
      </w:r>
      <w:r w:rsidR="00616CB5">
        <w:rPr>
          <w:rFonts w:ascii="Arial" w:hAnsi="Arial"/>
          <w:sz w:val="18"/>
          <w:szCs w:val="22"/>
        </w:rPr>
        <w:t xml:space="preserve">different countries </w:t>
      </w:r>
      <w:r w:rsidR="001D5FD4">
        <w:rPr>
          <w:rFonts w:ascii="Arial" w:hAnsi="Arial"/>
          <w:sz w:val="18"/>
          <w:szCs w:val="22"/>
        </w:rPr>
        <w:t xml:space="preserve">and in the process </w:t>
      </w:r>
      <w:r w:rsidR="00616CB5">
        <w:rPr>
          <w:rFonts w:ascii="Arial" w:hAnsi="Arial"/>
          <w:sz w:val="18"/>
          <w:szCs w:val="22"/>
        </w:rPr>
        <w:t xml:space="preserve">is creating new </w:t>
      </w:r>
      <w:r w:rsidR="00616CB5" w:rsidRPr="001D5FD4">
        <w:rPr>
          <w:rFonts w:ascii="Arial" w:hAnsi="Arial"/>
          <w:i/>
          <w:sz w:val="18"/>
          <w:szCs w:val="22"/>
        </w:rPr>
        <w:t>regional</w:t>
      </w:r>
      <w:r w:rsidR="00616CB5">
        <w:rPr>
          <w:rFonts w:ascii="Arial" w:hAnsi="Arial"/>
          <w:sz w:val="18"/>
          <w:szCs w:val="22"/>
        </w:rPr>
        <w:t xml:space="preserve"> economic corridors. </w:t>
      </w:r>
    </w:p>
    <w:p w:rsidR="000A7D79" w:rsidRDefault="000A7D79">
      <w:pPr>
        <w:autoSpaceDE w:val="0"/>
        <w:autoSpaceDN w:val="0"/>
        <w:adjustRightInd w:val="0"/>
        <w:jc w:val="both"/>
        <w:rPr>
          <w:rFonts w:ascii="Arial" w:hAnsi="Arial"/>
          <w:color w:val="231F20"/>
          <w:sz w:val="18"/>
          <w:szCs w:val="22"/>
        </w:rPr>
      </w:pPr>
    </w:p>
    <w:p w:rsidR="000A7D79" w:rsidRDefault="003C6E70">
      <w:pPr>
        <w:autoSpaceDE w:val="0"/>
        <w:autoSpaceDN w:val="0"/>
        <w:adjustRightInd w:val="0"/>
        <w:jc w:val="both"/>
        <w:rPr>
          <w:rFonts w:ascii="Arial" w:hAnsi="Arial"/>
          <w:color w:val="231F20"/>
          <w:sz w:val="18"/>
          <w:szCs w:val="22"/>
        </w:rPr>
      </w:pPr>
      <w:r w:rsidRPr="003C6E70">
        <w:rPr>
          <w:rFonts w:ascii="Arial" w:hAnsi="Arial"/>
          <w:color w:val="231F20"/>
          <w:sz w:val="18"/>
          <w:szCs w:val="22"/>
          <w:u w:val="single"/>
        </w:rPr>
        <w:t>Social Transition</w:t>
      </w:r>
      <w:r>
        <w:rPr>
          <w:rFonts w:ascii="Arial" w:hAnsi="Arial"/>
          <w:color w:val="231F20"/>
          <w:sz w:val="18"/>
          <w:szCs w:val="22"/>
        </w:rPr>
        <w:t xml:space="preserve">:  </w:t>
      </w:r>
      <w:r w:rsidR="003228EB">
        <w:rPr>
          <w:rFonts w:ascii="Arial" w:hAnsi="Arial"/>
          <w:color w:val="231F20"/>
          <w:sz w:val="18"/>
          <w:szCs w:val="22"/>
        </w:rPr>
        <w:t xml:space="preserve">While urbanization is correlated with economic growth – as Jane Jacobs said, cities create the middle class -- it is also correlated with the concentration of poverty in urban centers.  </w:t>
      </w:r>
      <w:r w:rsidR="00535214">
        <w:rPr>
          <w:rFonts w:ascii="Arial" w:hAnsi="Arial"/>
          <w:color w:val="231F20"/>
          <w:sz w:val="18"/>
          <w:szCs w:val="22"/>
        </w:rPr>
        <w:t xml:space="preserve">Indeed, </w:t>
      </w:r>
      <w:r w:rsidR="003228EB">
        <w:rPr>
          <w:rFonts w:ascii="Arial" w:hAnsi="Arial"/>
          <w:color w:val="231F20"/>
          <w:sz w:val="18"/>
          <w:szCs w:val="22"/>
        </w:rPr>
        <w:t xml:space="preserve">Africa’s </w:t>
      </w:r>
      <w:r w:rsidR="00535214">
        <w:rPr>
          <w:rFonts w:ascii="Arial" w:hAnsi="Arial"/>
          <w:color w:val="231F20"/>
          <w:sz w:val="18"/>
          <w:szCs w:val="22"/>
        </w:rPr>
        <w:t xml:space="preserve">cities and towns have already started confronting </w:t>
      </w:r>
      <w:r w:rsidR="003228EB">
        <w:rPr>
          <w:rFonts w:ascii="Arial" w:hAnsi="Arial"/>
          <w:color w:val="231F20"/>
          <w:sz w:val="18"/>
          <w:szCs w:val="22"/>
        </w:rPr>
        <w:t>poverty, inequality and other socia</w:t>
      </w:r>
      <w:r w:rsidR="00535214">
        <w:rPr>
          <w:rFonts w:ascii="Arial" w:hAnsi="Arial"/>
          <w:color w:val="231F20"/>
          <w:sz w:val="18"/>
          <w:szCs w:val="22"/>
        </w:rPr>
        <w:t>l issues of national import</w:t>
      </w:r>
      <w:r w:rsidR="003228EB">
        <w:rPr>
          <w:rFonts w:ascii="Arial" w:hAnsi="Arial"/>
          <w:color w:val="231F20"/>
          <w:sz w:val="18"/>
          <w:szCs w:val="22"/>
        </w:rPr>
        <w:t xml:space="preserve">.  </w:t>
      </w:r>
    </w:p>
    <w:p w:rsidR="000A7D79" w:rsidRDefault="000A7D79">
      <w:pPr>
        <w:autoSpaceDE w:val="0"/>
        <w:autoSpaceDN w:val="0"/>
        <w:adjustRightInd w:val="0"/>
        <w:jc w:val="both"/>
        <w:rPr>
          <w:rFonts w:ascii="Arial" w:hAnsi="Arial"/>
          <w:color w:val="231F20"/>
          <w:sz w:val="18"/>
          <w:szCs w:val="22"/>
        </w:rPr>
      </w:pPr>
    </w:p>
    <w:p w:rsidR="000A7D79" w:rsidRDefault="00535214">
      <w:pPr>
        <w:autoSpaceDE w:val="0"/>
        <w:autoSpaceDN w:val="0"/>
        <w:adjustRightInd w:val="0"/>
        <w:jc w:val="both"/>
        <w:rPr>
          <w:rFonts w:ascii="Arial" w:hAnsi="Arial"/>
          <w:color w:val="231F20"/>
          <w:sz w:val="18"/>
          <w:szCs w:val="22"/>
        </w:rPr>
      </w:pPr>
      <w:r w:rsidRPr="00535214">
        <w:rPr>
          <w:rFonts w:ascii="Arial" w:hAnsi="Arial"/>
          <w:color w:val="231F20"/>
          <w:sz w:val="18"/>
          <w:szCs w:val="22"/>
          <w:u w:val="single"/>
        </w:rPr>
        <w:t>Governance Transition</w:t>
      </w:r>
      <w:r>
        <w:rPr>
          <w:rFonts w:ascii="Arial" w:hAnsi="Arial"/>
          <w:color w:val="231F20"/>
          <w:sz w:val="18"/>
          <w:szCs w:val="22"/>
        </w:rPr>
        <w:t xml:space="preserve">:  </w:t>
      </w:r>
      <w:r w:rsidR="003352BE">
        <w:rPr>
          <w:rFonts w:ascii="Arial" w:hAnsi="Arial"/>
          <w:color w:val="231F20"/>
          <w:sz w:val="18"/>
          <w:szCs w:val="22"/>
        </w:rPr>
        <w:t xml:space="preserve">Urbanization also brings with it a demand for changes in the governance of the </w:t>
      </w:r>
      <w:r w:rsidR="00BA1DF3">
        <w:rPr>
          <w:rFonts w:ascii="Arial" w:hAnsi="Arial"/>
          <w:color w:val="231F20"/>
          <w:sz w:val="18"/>
          <w:szCs w:val="22"/>
        </w:rPr>
        <w:t xml:space="preserve">public sector and </w:t>
      </w:r>
      <w:r w:rsidR="003352BE">
        <w:rPr>
          <w:rFonts w:ascii="Arial" w:hAnsi="Arial"/>
          <w:color w:val="231F20"/>
          <w:sz w:val="18"/>
          <w:szCs w:val="22"/>
        </w:rPr>
        <w:t xml:space="preserve">accountability of service delivery.  As cities and towns grow in terms of their demographic, economic and social importance, policy makers will need to rethink systems of </w:t>
      </w:r>
      <w:r w:rsidR="003352BE" w:rsidRPr="00BA1DF3">
        <w:rPr>
          <w:rFonts w:ascii="Arial" w:hAnsi="Arial"/>
          <w:i/>
          <w:color w:val="231F20"/>
          <w:sz w:val="18"/>
          <w:szCs w:val="22"/>
        </w:rPr>
        <w:t xml:space="preserve">local </w:t>
      </w:r>
      <w:r w:rsidR="003352BE">
        <w:rPr>
          <w:rFonts w:ascii="Arial" w:hAnsi="Arial"/>
          <w:color w:val="231F20"/>
          <w:sz w:val="18"/>
          <w:szCs w:val="22"/>
        </w:rPr>
        <w:t xml:space="preserve">governance and how to make </w:t>
      </w:r>
      <w:r w:rsidR="00BA1DF3">
        <w:rPr>
          <w:rFonts w:ascii="Arial" w:hAnsi="Arial"/>
          <w:color w:val="231F20"/>
          <w:sz w:val="18"/>
          <w:szCs w:val="22"/>
        </w:rPr>
        <w:t xml:space="preserve">urban </w:t>
      </w:r>
      <w:r w:rsidR="00BA1DF3" w:rsidRPr="00BA1DF3">
        <w:rPr>
          <w:rFonts w:ascii="Arial" w:hAnsi="Arial"/>
          <w:i/>
          <w:color w:val="231F20"/>
          <w:sz w:val="18"/>
          <w:szCs w:val="22"/>
        </w:rPr>
        <w:t>local governments</w:t>
      </w:r>
      <w:r w:rsidR="00BA1DF3">
        <w:rPr>
          <w:rFonts w:ascii="Arial" w:hAnsi="Arial"/>
          <w:color w:val="231F20"/>
          <w:sz w:val="18"/>
          <w:szCs w:val="22"/>
        </w:rPr>
        <w:t xml:space="preserve"> and their</w:t>
      </w:r>
      <w:r w:rsidR="003352BE">
        <w:rPr>
          <w:rFonts w:ascii="Arial" w:hAnsi="Arial"/>
          <w:color w:val="231F20"/>
          <w:sz w:val="18"/>
          <w:szCs w:val="22"/>
        </w:rPr>
        <w:t xml:space="preserve"> municipal system of service delivery accountable to citizens and beneficiaries.      </w:t>
      </w:r>
    </w:p>
    <w:p w:rsidR="000A7D79" w:rsidRDefault="000A7D79">
      <w:pPr>
        <w:autoSpaceDE w:val="0"/>
        <w:autoSpaceDN w:val="0"/>
        <w:adjustRightInd w:val="0"/>
        <w:jc w:val="both"/>
        <w:rPr>
          <w:rFonts w:ascii="Arial" w:hAnsi="Arial"/>
          <w:color w:val="231F20"/>
          <w:sz w:val="18"/>
          <w:szCs w:val="22"/>
        </w:rPr>
      </w:pPr>
    </w:p>
    <w:p w:rsidR="000A7D79" w:rsidRDefault="00404B69">
      <w:pPr>
        <w:autoSpaceDE w:val="0"/>
        <w:autoSpaceDN w:val="0"/>
        <w:adjustRightInd w:val="0"/>
        <w:jc w:val="both"/>
        <w:rPr>
          <w:rFonts w:ascii="Arial" w:hAnsi="Arial"/>
          <w:sz w:val="18"/>
          <w:szCs w:val="22"/>
        </w:rPr>
      </w:pPr>
      <w:r w:rsidRPr="00404B69">
        <w:rPr>
          <w:rFonts w:ascii="Arial" w:hAnsi="Arial"/>
          <w:sz w:val="18"/>
          <w:szCs w:val="22"/>
        </w:rPr>
        <w:t xml:space="preserve">In this </w:t>
      </w:r>
      <w:r w:rsidR="00535214">
        <w:rPr>
          <w:rFonts w:ascii="Arial" w:hAnsi="Arial"/>
          <w:sz w:val="18"/>
          <w:szCs w:val="22"/>
        </w:rPr>
        <w:t xml:space="preserve">overall </w:t>
      </w:r>
      <w:r w:rsidRPr="00404B69">
        <w:rPr>
          <w:rFonts w:ascii="Arial" w:hAnsi="Arial"/>
          <w:sz w:val="18"/>
          <w:szCs w:val="22"/>
        </w:rPr>
        <w:t>context</w:t>
      </w:r>
      <w:r w:rsidR="00535214">
        <w:rPr>
          <w:rFonts w:ascii="Arial" w:hAnsi="Arial"/>
          <w:sz w:val="18"/>
          <w:szCs w:val="22"/>
        </w:rPr>
        <w:t xml:space="preserve"> of </w:t>
      </w:r>
      <w:r w:rsidR="000E68A6" w:rsidRPr="00D77144">
        <w:rPr>
          <w:rFonts w:ascii="Arial" w:hAnsi="Arial"/>
          <w:i/>
          <w:sz w:val="18"/>
          <w:szCs w:val="22"/>
          <w:u w:val="single"/>
        </w:rPr>
        <w:t xml:space="preserve">urban-led </w:t>
      </w:r>
      <w:r w:rsidR="00535214" w:rsidRPr="00D77144">
        <w:rPr>
          <w:rFonts w:ascii="Arial" w:hAnsi="Arial"/>
          <w:i/>
          <w:sz w:val="18"/>
          <w:szCs w:val="22"/>
          <w:u w:val="single"/>
        </w:rPr>
        <w:t>transitions</w:t>
      </w:r>
      <w:r w:rsidRPr="00404B69">
        <w:rPr>
          <w:rFonts w:ascii="Arial" w:hAnsi="Arial"/>
          <w:sz w:val="18"/>
          <w:szCs w:val="22"/>
        </w:rPr>
        <w:t>, cities and towns in Africa have now become central in the continent</w:t>
      </w:r>
      <w:r w:rsidR="00535214">
        <w:rPr>
          <w:rFonts w:ascii="Arial" w:hAnsi="Arial"/>
          <w:sz w:val="18"/>
          <w:szCs w:val="22"/>
        </w:rPr>
        <w:t xml:space="preserve">’s efforts to fight poverty, </w:t>
      </w:r>
      <w:r w:rsidRPr="00404B69">
        <w:rPr>
          <w:rFonts w:ascii="Arial" w:hAnsi="Arial"/>
          <w:sz w:val="18"/>
          <w:szCs w:val="22"/>
        </w:rPr>
        <w:t>sustain economic growth</w:t>
      </w:r>
      <w:r w:rsidR="00535214">
        <w:rPr>
          <w:rFonts w:ascii="Arial" w:hAnsi="Arial"/>
          <w:sz w:val="18"/>
          <w:szCs w:val="22"/>
        </w:rPr>
        <w:t xml:space="preserve">, and transform </w:t>
      </w:r>
      <w:r w:rsidR="00AC61EF">
        <w:rPr>
          <w:rFonts w:ascii="Arial" w:hAnsi="Arial"/>
          <w:sz w:val="18"/>
          <w:szCs w:val="22"/>
        </w:rPr>
        <w:t>its governance</w:t>
      </w:r>
      <w:r w:rsidRPr="00404B69">
        <w:rPr>
          <w:rFonts w:ascii="Arial" w:hAnsi="Arial"/>
          <w:sz w:val="18"/>
          <w:szCs w:val="22"/>
        </w:rPr>
        <w:t xml:space="preserve">. </w:t>
      </w:r>
      <w:r>
        <w:rPr>
          <w:rFonts w:ascii="Arial" w:hAnsi="Arial"/>
          <w:sz w:val="18"/>
          <w:szCs w:val="22"/>
        </w:rPr>
        <w:t xml:space="preserve"> </w:t>
      </w:r>
      <w:r w:rsidR="001522A8" w:rsidRPr="00404B69">
        <w:rPr>
          <w:rFonts w:ascii="Arial" w:hAnsi="Arial"/>
          <w:sz w:val="18"/>
          <w:szCs w:val="22"/>
          <w:u w:val="single"/>
        </w:rPr>
        <w:t>There is therefore an urgent need to support the ability of Africa’s urban centers to address the challenges of urbanization as it happens rather than act after the event</w:t>
      </w:r>
      <w:r w:rsidR="001522A8" w:rsidRPr="00404B69">
        <w:rPr>
          <w:rFonts w:ascii="Arial" w:hAnsi="Arial"/>
          <w:sz w:val="18"/>
          <w:szCs w:val="22"/>
        </w:rPr>
        <w:t xml:space="preserve">. </w:t>
      </w:r>
      <w:r w:rsidR="00D77144">
        <w:rPr>
          <w:rFonts w:ascii="Arial" w:hAnsi="Arial"/>
          <w:sz w:val="18"/>
          <w:szCs w:val="22"/>
        </w:rPr>
        <w:t xml:space="preserve"> This proposal seeks to do so by adopting a programmatic approach to the Bank’s support for urban development in SSA.</w:t>
      </w:r>
    </w:p>
    <w:p w:rsidR="000A7D79" w:rsidRDefault="000A7D79">
      <w:pPr>
        <w:jc w:val="both"/>
        <w:rPr>
          <w:rFonts w:ascii="Arial" w:hAnsi="Arial"/>
          <w:b/>
          <w:sz w:val="18"/>
        </w:rPr>
      </w:pPr>
    </w:p>
    <w:p w:rsidR="000A7D79" w:rsidRDefault="005C4B7B">
      <w:pPr>
        <w:jc w:val="both"/>
        <w:rPr>
          <w:rFonts w:ascii="Arial" w:hAnsi="Arial"/>
          <w:b/>
          <w:sz w:val="18"/>
        </w:rPr>
      </w:pPr>
      <w:r w:rsidRPr="006A6D03">
        <w:rPr>
          <w:rFonts w:ascii="Arial" w:hAnsi="Arial"/>
          <w:b/>
          <w:sz w:val="18"/>
        </w:rPr>
        <w:t>1</w:t>
      </w:r>
      <w:r w:rsidR="00EE48E7" w:rsidRPr="006A6D03">
        <w:rPr>
          <w:rFonts w:ascii="Arial" w:hAnsi="Arial"/>
          <w:b/>
          <w:sz w:val="18"/>
        </w:rPr>
        <w:t>3</w:t>
      </w:r>
      <w:r w:rsidRPr="006A6D03">
        <w:rPr>
          <w:rFonts w:ascii="Arial" w:hAnsi="Arial"/>
          <w:b/>
          <w:sz w:val="18"/>
        </w:rPr>
        <w:t>.  Activity Summary:</w:t>
      </w:r>
    </w:p>
    <w:p w:rsidR="000A7D79" w:rsidRDefault="000A7D79">
      <w:pPr>
        <w:ind w:left="360"/>
        <w:jc w:val="both"/>
        <w:rPr>
          <w:rFonts w:ascii="Arial" w:hAnsi="Arial"/>
          <w:sz w:val="18"/>
        </w:rPr>
      </w:pPr>
    </w:p>
    <w:p w:rsidR="000A7D79" w:rsidRDefault="001971B6">
      <w:pPr>
        <w:ind w:left="360"/>
        <w:jc w:val="both"/>
        <w:rPr>
          <w:rFonts w:ascii="Arial" w:hAnsi="Arial"/>
          <w:b/>
          <w:sz w:val="18"/>
        </w:rPr>
      </w:pPr>
      <w:r>
        <w:rPr>
          <w:rFonts w:ascii="Arial" w:hAnsi="Arial"/>
          <w:b/>
          <w:sz w:val="18"/>
        </w:rPr>
        <w:t xml:space="preserve">Designed </w:t>
      </w:r>
      <w:r w:rsidR="00786FBA">
        <w:rPr>
          <w:rFonts w:ascii="Arial" w:hAnsi="Arial"/>
          <w:b/>
          <w:sz w:val="18"/>
        </w:rPr>
        <w:t xml:space="preserve">with a </w:t>
      </w:r>
      <w:r>
        <w:rPr>
          <w:rFonts w:ascii="Arial" w:hAnsi="Arial"/>
          <w:b/>
          <w:sz w:val="18"/>
        </w:rPr>
        <w:t xml:space="preserve">three </w:t>
      </w:r>
      <w:r w:rsidR="00786FBA">
        <w:rPr>
          <w:rFonts w:ascii="Arial" w:hAnsi="Arial"/>
          <w:b/>
          <w:sz w:val="18"/>
        </w:rPr>
        <w:t>year focus</w:t>
      </w:r>
      <w:r>
        <w:rPr>
          <w:rFonts w:ascii="Arial" w:hAnsi="Arial"/>
          <w:b/>
          <w:sz w:val="18"/>
        </w:rPr>
        <w:t xml:space="preserve"> -- </w:t>
      </w:r>
      <w:r w:rsidR="008D56CF">
        <w:rPr>
          <w:rFonts w:ascii="Arial" w:hAnsi="Arial"/>
          <w:b/>
          <w:sz w:val="18"/>
        </w:rPr>
        <w:t xml:space="preserve">including </w:t>
      </w:r>
      <w:r>
        <w:rPr>
          <w:rFonts w:ascii="Arial" w:hAnsi="Arial"/>
          <w:b/>
          <w:sz w:val="18"/>
        </w:rPr>
        <w:t>about US$1 Million pe</w:t>
      </w:r>
      <w:r w:rsidR="00786FBA">
        <w:rPr>
          <w:rFonts w:ascii="Arial" w:hAnsi="Arial"/>
          <w:b/>
          <w:sz w:val="18"/>
        </w:rPr>
        <w:t>r year</w:t>
      </w:r>
      <w:r w:rsidR="008D56CF">
        <w:rPr>
          <w:rFonts w:ascii="Arial" w:hAnsi="Arial"/>
          <w:b/>
          <w:sz w:val="18"/>
        </w:rPr>
        <w:t xml:space="preserve"> from the CA</w:t>
      </w:r>
      <w:r>
        <w:rPr>
          <w:rFonts w:ascii="Arial" w:hAnsi="Arial"/>
          <w:b/>
          <w:sz w:val="18"/>
        </w:rPr>
        <w:t xml:space="preserve"> </w:t>
      </w:r>
      <w:r w:rsidR="00786FBA">
        <w:rPr>
          <w:rFonts w:ascii="Arial" w:hAnsi="Arial"/>
          <w:b/>
          <w:sz w:val="18"/>
        </w:rPr>
        <w:t>–</w:t>
      </w:r>
      <w:r>
        <w:rPr>
          <w:rFonts w:ascii="Arial" w:hAnsi="Arial"/>
          <w:b/>
          <w:sz w:val="18"/>
        </w:rPr>
        <w:t xml:space="preserve"> </w:t>
      </w:r>
      <w:r w:rsidR="00786FBA">
        <w:rPr>
          <w:rFonts w:ascii="Arial" w:hAnsi="Arial"/>
          <w:b/>
          <w:sz w:val="18"/>
        </w:rPr>
        <w:t xml:space="preserve">the program will emphasize the following </w:t>
      </w:r>
      <w:r w:rsidR="0091405B" w:rsidRPr="004A264B">
        <w:rPr>
          <w:rFonts w:ascii="Arial" w:hAnsi="Arial"/>
          <w:b/>
          <w:sz w:val="18"/>
        </w:rPr>
        <w:t>main components</w:t>
      </w:r>
      <w:r w:rsidR="00786FBA">
        <w:rPr>
          <w:rFonts w:ascii="Arial" w:hAnsi="Arial"/>
          <w:b/>
          <w:sz w:val="18"/>
        </w:rPr>
        <w:t xml:space="preserve"> in its first year: </w:t>
      </w:r>
    </w:p>
    <w:p w:rsidR="000A7D79" w:rsidRDefault="000A7D79">
      <w:pPr>
        <w:ind w:left="360"/>
        <w:jc w:val="both"/>
        <w:rPr>
          <w:rFonts w:ascii="Arial" w:hAnsi="Arial"/>
          <w:sz w:val="18"/>
        </w:rPr>
      </w:pPr>
    </w:p>
    <w:p w:rsidR="000A7D79" w:rsidRDefault="0091405B">
      <w:pPr>
        <w:pStyle w:val="ListParagraph"/>
        <w:numPr>
          <w:ilvl w:val="0"/>
          <w:numId w:val="39"/>
        </w:numPr>
        <w:jc w:val="both"/>
        <w:rPr>
          <w:rFonts w:ascii="Arial" w:hAnsi="Arial"/>
          <w:sz w:val="18"/>
        </w:rPr>
      </w:pPr>
      <w:r w:rsidRPr="006A6D03">
        <w:rPr>
          <w:rFonts w:ascii="Arial" w:hAnsi="Arial"/>
          <w:b/>
          <w:sz w:val="18"/>
        </w:rPr>
        <w:t>Policy Analysis &amp; Advocacy</w:t>
      </w:r>
      <w:r w:rsidRPr="006A6D03">
        <w:rPr>
          <w:rFonts w:ascii="Arial" w:hAnsi="Arial"/>
          <w:sz w:val="18"/>
        </w:rPr>
        <w:t xml:space="preserve"> – </w:t>
      </w:r>
      <w:r w:rsidR="00DD519B">
        <w:rPr>
          <w:rFonts w:ascii="Arial" w:hAnsi="Arial"/>
          <w:sz w:val="18"/>
        </w:rPr>
        <w:t xml:space="preserve">(i) </w:t>
      </w:r>
      <w:r w:rsidR="00786FBA">
        <w:rPr>
          <w:rFonts w:ascii="Arial" w:hAnsi="Arial"/>
          <w:sz w:val="18"/>
        </w:rPr>
        <w:t>R</w:t>
      </w:r>
      <w:r w:rsidR="0007538B" w:rsidRPr="006A6D03">
        <w:rPr>
          <w:rFonts w:ascii="Arial" w:hAnsi="Arial"/>
          <w:sz w:val="18"/>
        </w:rPr>
        <w:t xml:space="preserve">aise </w:t>
      </w:r>
      <w:r w:rsidR="00786FBA">
        <w:rPr>
          <w:rFonts w:ascii="Arial" w:hAnsi="Arial"/>
          <w:sz w:val="18"/>
        </w:rPr>
        <w:t xml:space="preserve">the </w:t>
      </w:r>
      <w:r w:rsidR="0007538B" w:rsidRPr="006A6D03">
        <w:rPr>
          <w:rFonts w:ascii="Arial" w:hAnsi="Arial"/>
          <w:sz w:val="18"/>
        </w:rPr>
        <w:t xml:space="preserve">profile </w:t>
      </w:r>
      <w:r w:rsidR="00786FBA">
        <w:rPr>
          <w:rFonts w:ascii="Arial" w:hAnsi="Arial"/>
          <w:sz w:val="18"/>
        </w:rPr>
        <w:t>and</w:t>
      </w:r>
      <w:r w:rsidR="0007538B" w:rsidRPr="006A6D03">
        <w:rPr>
          <w:rFonts w:ascii="Arial" w:hAnsi="Arial"/>
          <w:sz w:val="18"/>
        </w:rPr>
        <w:t xml:space="preserve"> importance of urbanization and city/urban development issues among </w:t>
      </w:r>
      <w:r w:rsidR="00786FBA">
        <w:rPr>
          <w:rFonts w:ascii="Arial" w:hAnsi="Arial"/>
          <w:sz w:val="18"/>
        </w:rPr>
        <w:t>nation</w:t>
      </w:r>
      <w:r w:rsidR="00DD519B">
        <w:rPr>
          <w:rFonts w:ascii="Arial" w:hAnsi="Arial"/>
          <w:sz w:val="18"/>
        </w:rPr>
        <w:t xml:space="preserve">al policy-makers in the region (ii) </w:t>
      </w:r>
      <w:r w:rsidR="00786FBA">
        <w:rPr>
          <w:rFonts w:ascii="Arial" w:hAnsi="Arial"/>
          <w:sz w:val="18"/>
        </w:rPr>
        <w:t>catalyze an active policy dialogue between urban</w:t>
      </w:r>
      <w:r w:rsidR="00DD519B">
        <w:rPr>
          <w:rFonts w:ascii="Arial" w:hAnsi="Arial"/>
          <w:sz w:val="18"/>
        </w:rPr>
        <w:t xml:space="preserve">-municipal </w:t>
      </w:r>
      <w:r w:rsidR="00786FBA">
        <w:rPr>
          <w:rFonts w:ascii="Arial" w:hAnsi="Arial"/>
          <w:sz w:val="18"/>
        </w:rPr>
        <w:t>and national policy leaders</w:t>
      </w:r>
      <w:r w:rsidR="00DD519B">
        <w:rPr>
          <w:rFonts w:ascii="Arial" w:hAnsi="Arial"/>
          <w:sz w:val="18"/>
        </w:rPr>
        <w:t xml:space="preserve"> on urban policy and financing and (iii) </w:t>
      </w:r>
      <w:r w:rsidR="00AD2555">
        <w:rPr>
          <w:rFonts w:ascii="Arial" w:hAnsi="Arial"/>
          <w:sz w:val="18"/>
        </w:rPr>
        <w:t>p</w:t>
      </w:r>
      <w:r w:rsidR="00AD2555" w:rsidRPr="002A010D">
        <w:rPr>
          <w:rFonts w:ascii="Arial" w:hAnsi="Arial"/>
          <w:sz w:val="18"/>
        </w:rPr>
        <w:t>rovide</w:t>
      </w:r>
      <w:r w:rsidR="00AD2555">
        <w:rPr>
          <w:rFonts w:ascii="Arial" w:hAnsi="Arial"/>
          <w:sz w:val="18"/>
        </w:rPr>
        <w:t xml:space="preserve"> targeted analytic and </w:t>
      </w:r>
      <w:r w:rsidR="00AD2555" w:rsidRPr="002A010D">
        <w:rPr>
          <w:rFonts w:ascii="Arial" w:hAnsi="Arial"/>
          <w:sz w:val="18"/>
        </w:rPr>
        <w:t xml:space="preserve">advisory assistance </w:t>
      </w:r>
      <w:r w:rsidR="005326C8">
        <w:rPr>
          <w:rFonts w:ascii="Arial" w:hAnsi="Arial"/>
          <w:sz w:val="18"/>
        </w:rPr>
        <w:t xml:space="preserve">on specific urban issues at both the national and municipal level. </w:t>
      </w:r>
    </w:p>
    <w:p w:rsidR="000A7D79" w:rsidRDefault="000A7D79">
      <w:pPr>
        <w:pStyle w:val="ListParagraph"/>
        <w:ind w:left="1440"/>
        <w:jc w:val="both"/>
        <w:rPr>
          <w:rFonts w:ascii="Arial" w:hAnsi="Arial"/>
          <w:sz w:val="18"/>
        </w:rPr>
      </w:pPr>
    </w:p>
    <w:p w:rsidR="000A7D79" w:rsidRDefault="00BA30D0">
      <w:pPr>
        <w:pStyle w:val="ListParagraph"/>
        <w:numPr>
          <w:ilvl w:val="0"/>
          <w:numId w:val="39"/>
        </w:numPr>
        <w:jc w:val="both"/>
        <w:rPr>
          <w:rFonts w:ascii="Arial" w:hAnsi="Arial"/>
          <w:b/>
          <w:sz w:val="18"/>
        </w:rPr>
      </w:pPr>
      <w:r w:rsidRPr="006A6D03">
        <w:rPr>
          <w:rFonts w:ascii="Arial" w:hAnsi="Arial"/>
          <w:b/>
          <w:sz w:val="18"/>
        </w:rPr>
        <w:t>Capacity Building / Peer-Peer Learning</w:t>
      </w:r>
      <w:r w:rsidR="002A010D">
        <w:rPr>
          <w:rFonts w:ascii="Arial" w:hAnsi="Arial"/>
          <w:b/>
          <w:sz w:val="18"/>
        </w:rPr>
        <w:t xml:space="preserve"> – </w:t>
      </w:r>
      <w:r w:rsidR="002A010D" w:rsidRPr="002A010D">
        <w:rPr>
          <w:rFonts w:ascii="Arial" w:hAnsi="Arial"/>
          <w:sz w:val="18"/>
        </w:rPr>
        <w:t>(i)</w:t>
      </w:r>
      <w:r w:rsidR="002A010D">
        <w:rPr>
          <w:rFonts w:ascii="Arial" w:hAnsi="Arial"/>
          <w:b/>
          <w:sz w:val="18"/>
        </w:rPr>
        <w:t xml:space="preserve"> </w:t>
      </w:r>
      <w:r w:rsidR="00D77144">
        <w:rPr>
          <w:rFonts w:ascii="Arial" w:hAnsi="Arial"/>
          <w:sz w:val="18"/>
        </w:rPr>
        <w:t>F</w:t>
      </w:r>
      <w:r w:rsidR="00D77144" w:rsidRPr="002A010D">
        <w:rPr>
          <w:rFonts w:ascii="Arial" w:hAnsi="Arial"/>
          <w:sz w:val="18"/>
        </w:rPr>
        <w:t xml:space="preserve">acilitating peer-peer learning for </w:t>
      </w:r>
      <w:r w:rsidR="00D77144">
        <w:rPr>
          <w:rFonts w:ascii="Arial" w:hAnsi="Arial"/>
          <w:sz w:val="18"/>
        </w:rPr>
        <w:t xml:space="preserve">national and municipal leaders </w:t>
      </w:r>
      <w:r w:rsidR="00D77144" w:rsidRPr="002A010D">
        <w:rPr>
          <w:rFonts w:ascii="Arial" w:hAnsi="Arial"/>
          <w:sz w:val="18"/>
        </w:rPr>
        <w:t>and other client stakeholders on strategic, policy and other matters</w:t>
      </w:r>
      <w:r w:rsidR="00D77144">
        <w:rPr>
          <w:rFonts w:ascii="Arial" w:hAnsi="Arial"/>
          <w:sz w:val="18"/>
        </w:rPr>
        <w:t>; (ii) Develop and design different approaches to capacity building for urban local governments; (iii)</w:t>
      </w:r>
      <w:r w:rsidR="00D77144" w:rsidRPr="002A010D">
        <w:rPr>
          <w:rFonts w:ascii="Arial" w:hAnsi="Arial"/>
          <w:sz w:val="18"/>
        </w:rPr>
        <w:t xml:space="preserve"> </w:t>
      </w:r>
      <w:r w:rsidR="00D77144">
        <w:rPr>
          <w:rFonts w:ascii="Arial" w:hAnsi="Arial"/>
          <w:sz w:val="18"/>
        </w:rPr>
        <w:t>H</w:t>
      </w:r>
      <w:r w:rsidRPr="002A010D">
        <w:rPr>
          <w:rFonts w:ascii="Arial" w:hAnsi="Arial"/>
          <w:sz w:val="18"/>
        </w:rPr>
        <w:t xml:space="preserve">armonizing &amp; integrating training and other capacity building activities of World Bank Institute and other Bank units and CA member organizations, focused around on-going </w:t>
      </w:r>
      <w:r w:rsidR="002A010D">
        <w:rPr>
          <w:rFonts w:ascii="Arial" w:hAnsi="Arial"/>
          <w:sz w:val="18"/>
        </w:rPr>
        <w:t xml:space="preserve">policy </w:t>
      </w:r>
      <w:r w:rsidRPr="002A010D">
        <w:rPr>
          <w:rFonts w:ascii="Arial" w:hAnsi="Arial"/>
          <w:sz w:val="18"/>
        </w:rPr>
        <w:t xml:space="preserve">and </w:t>
      </w:r>
      <w:r w:rsidR="002A010D">
        <w:rPr>
          <w:rFonts w:ascii="Arial" w:hAnsi="Arial"/>
          <w:sz w:val="18"/>
        </w:rPr>
        <w:t>investment programs of IDA and other development partners</w:t>
      </w:r>
      <w:r w:rsidR="00D77144">
        <w:rPr>
          <w:rFonts w:ascii="Arial" w:hAnsi="Arial"/>
          <w:b/>
          <w:sz w:val="18"/>
        </w:rPr>
        <w:t>;</w:t>
      </w:r>
    </w:p>
    <w:p w:rsidR="000A7D79" w:rsidRDefault="000A7D79">
      <w:pPr>
        <w:pStyle w:val="ListParagraph"/>
        <w:ind w:left="1440"/>
        <w:jc w:val="both"/>
        <w:rPr>
          <w:rFonts w:ascii="Arial" w:hAnsi="Arial"/>
          <w:sz w:val="18"/>
        </w:rPr>
      </w:pPr>
    </w:p>
    <w:p w:rsidR="000A7D79" w:rsidRDefault="005326C8">
      <w:pPr>
        <w:pStyle w:val="ListParagraph"/>
        <w:numPr>
          <w:ilvl w:val="0"/>
          <w:numId w:val="39"/>
        </w:numPr>
        <w:jc w:val="both"/>
        <w:rPr>
          <w:rFonts w:ascii="Arial" w:hAnsi="Arial"/>
          <w:b/>
          <w:sz w:val="18"/>
        </w:rPr>
      </w:pPr>
      <w:r>
        <w:rPr>
          <w:rFonts w:ascii="Arial" w:hAnsi="Arial"/>
          <w:b/>
          <w:sz w:val="18"/>
        </w:rPr>
        <w:t xml:space="preserve">Targeted </w:t>
      </w:r>
      <w:r w:rsidR="002A010D">
        <w:rPr>
          <w:rFonts w:ascii="Arial" w:hAnsi="Arial"/>
          <w:b/>
          <w:sz w:val="18"/>
        </w:rPr>
        <w:t>Operational</w:t>
      </w:r>
      <w:r w:rsidR="00BA30D0" w:rsidRPr="006A6D03">
        <w:rPr>
          <w:rFonts w:ascii="Arial" w:hAnsi="Arial"/>
          <w:b/>
          <w:sz w:val="18"/>
        </w:rPr>
        <w:t xml:space="preserve"> Assistance </w:t>
      </w:r>
      <w:r w:rsidR="002A010D">
        <w:rPr>
          <w:rFonts w:ascii="Arial" w:hAnsi="Arial"/>
          <w:sz w:val="18"/>
        </w:rPr>
        <w:t>–</w:t>
      </w:r>
      <w:r>
        <w:rPr>
          <w:rFonts w:ascii="Arial" w:hAnsi="Arial"/>
          <w:sz w:val="18"/>
        </w:rPr>
        <w:t xml:space="preserve"> </w:t>
      </w:r>
      <w:r w:rsidR="00BA1DF3">
        <w:rPr>
          <w:rFonts w:ascii="Arial" w:hAnsi="Arial"/>
          <w:sz w:val="18"/>
        </w:rPr>
        <w:t>S</w:t>
      </w:r>
      <w:r w:rsidR="00FE5286">
        <w:rPr>
          <w:rFonts w:ascii="Arial" w:hAnsi="Arial"/>
          <w:sz w:val="18"/>
        </w:rPr>
        <w:t xml:space="preserve">upport the development, </w:t>
      </w:r>
      <w:r>
        <w:rPr>
          <w:rFonts w:ascii="Arial" w:hAnsi="Arial"/>
          <w:sz w:val="18"/>
        </w:rPr>
        <w:t>design</w:t>
      </w:r>
      <w:r w:rsidR="00D77144">
        <w:rPr>
          <w:rFonts w:ascii="Arial" w:hAnsi="Arial"/>
          <w:sz w:val="18"/>
        </w:rPr>
        <w:t>, financing</w:t>
      </w:r>
      <w:r>
        <w:rPr>
          <w:rFonts w:ascii="Arial" w:hAnsi="Arial"/>
          <w:sz w:val="18"/>
        </w:rPr>
        <w:t xml:space="preserve"> </w:t>
      </w:r>
      <w:r w:rsidR="00FE5286">
        <w:rPr>
          <w:rFonts w:ascii="Arial" w:hAnsi="Arial"/>
          <w:sz w:val="18"/>
        </w:rPr>
        <w:t xml:space="preserve">and implementation </w:t>
      </w:r>
      <w:r>
        <w:rPr>
          <w:rFonts w:ascii="Arial" w:hAnsi="Arial"/>
          <w:sz w:val="18"/>
        </w:rPr>
        <w:t>of national and city level policy and investment programs t</w:t>
      </w:r>
      <w:r w:rsidR="00FE5286">
        <w:rPr>
          <w:rFonts w:ascii="Arial" w:hAnsi="Arial"/>
          <w:sz w:val="18"/>
        </w:rPr>
        <w:t xml:space="preserve">o support SSA’s </w:t>
      </w:r>
      <w:r>
        <w:rPr>
          <w:rFonts w:ascii="Arial" w:hAnsi="Arial"/>
          <w:sz w:val="18"/>
        </w:rPr>
        <w:t>transition to an urban economic and political system.</w:t>
      </w:r>
    </w:p>
    <w:p w:rsidR="000A7D79" w:rsidRDefault="000A7D79">
      <w:pPr>
        <w:jc w:val="both"/>
        <w:rPr>
          <w:rFonts w:ascii="Arial" w:hAnsi="Arial"/>
          <w:sz w:val="18"/>
        </w:rPr>
      </w:pPr>
    </w:p>
    <w:p w:rsidR="000A7D79" w:rsidRDefault="00BA30D0">
      <w:pPr>
        <w:jc w:val="both"/>
        <w:rPr>
          <w:rFonts w:ascii="Arial" w:hAnsi="Arial"/>
          <w:b/>
          <w:sz w:val="18"/>
        </w:rPr>
      </w:pPr>
      <w:r w:rsidRPr="006A6D03">
        <w:rPr>
          <w:rFonts w:ascii="Arial" w:hAnsi="Arial"/>
          <w:b/>
          <w:sz w:val="18"/>
        </w:rPr>
        <w:t xml:space="preserve">Each of </w:t>
      </w:r>
      <w:r w:rsidR="00223886" w:rsidRPr="006A6D03">
        <w:rPr>
          <w:rFonts w:ascii="Arial" w:hAnsi="Arial"/>
          <w:b/>
          <w:sz w:val="18"/>
        </w:rPr>
        <w:t>the</w:t>
      </w:r>
      <w:r w:rsidR="005326C8">
        <w:rPr>
          <w:rFonts w:ascii="Arial" w:hAnsi="Arial"/>
          <w:b/>
          <w:sz w:val="18"/>
        </w:rPr>
        <w:t xml:space="preserve">se components </w:t>
      </w:r>
      <w:r w:rsidR="00223886" w:rsidRPr="006A6D03">
        <w:rPr>
          <w:rFonts w:ascii="Arial" w:hAnsi="Arial"/>
          <w:b/>
          <w:sz w:val="18"/>
        </w:rPr>
        <w:t xml:space="preserve">will </w:t>
      </w:r>
      <w:r w:rsidR="00EB70D3" w:rsidRPr="006A6D03">
        <w:rPr>
          <w:rFonts w:ascii="Arial" w:hAnsi="Arial"/>
          <w:b/>
          <w:sz w:val="18"/>
        </w:rPr>
        <w:t>be i</w:t>
      </w:r>
      <w:r w:rsidR="005326C8">
        <w:rPr>
          <w:rFonts w:ascii="Arial" w:hAnsi="Arial"/>
          <w:b/>
          <w:sz w:val="18"/>
        </w:rPr>
        <w:t xml:space="preserve">mplemented in direct support of </w:t>
      </w:r>
      <w:r w:rsidR="00EB70D3" w:rsidRPr="006A6D03">
        <w:rPr>
          <w:rFonts w:ascii="Arial" w:hAnsi="Arial"/>
          <w:b/>
          <w:sz w:val="18"/>
        </w:rPr>
        <w:t xml:space="preserve">the </w:t>
      </w:r>
      <w:r w:rsidR="00223886" w:rsidRPr="006A6D03">
        <w:rPr>
          <w:rFonts w:ascii="Arial" w:hAnsi="Arial"/>
          <w:b/>
          <w:sz w:val="18"/>
        </w:rPr>
        <w:t xml:space="preserve">following </w:t>
      </w:r>
      <w:r w:rsidR="00CE473D">
        <w:rPr>
          <w:rFonts w:ascii="Arial" w:hAnsi="Arial"/>
          <w:b/>
          <w:sz w:val="18"/>
        </w:rPr>
        <w:t>seven</w:t>
      </w:r>
      <w:r w:rsidR="00223886" w:rsidRPr="006A6D03">
        <w:rPr>
          <w:rFonts w:ascii="Arial" w:hAnsi="Arial"/>
          <w:b/>
          <w:sz w:val="18"/>
        </w:rPr>
        <w:t xml:space="preserve"> key </w:t>
      </w:r>
      <w:r w:rsidR="00EB70D3" w:rsidRPr="006A6D03">
        <w:rPr>
          <w:rFonts w:ascii="Arial" w:hAnsi="Arial"/>
          <w:b/>
          <w:sz w:val="18"/>
        </w:rPr>
        <w:t>pillars</w:t>
      </w:r>
      <w:r w:rsidR="00223886" w:rsidRPr="006A6D03">
        <w:rPr>
          <w:rFonts w:ascii="Arial" w:hAnsi="Arial"/>
          <w:b/>
          <w:sz w:val="18"/>
        </w:rPr>
        <w:t>.</w:t>
      </w:r>
    </w:p>
    <w:p w:rsidR="000A7D79" w:rsidRDefault="000A7D79">
      <w:pPr>
        <w:jc w:val="both"/>
        <w:rPr>
          <w:rFonts w:ascii="Arial" w:hAnsi="Arial"/>
          <w:b/>
          <w:sz w:val="18"/>
          <w:u w:val="single"/>
        </w:rPr>
      </w:pPr>
    </w:p>
    <w:p w:rsidR="000A7D79" w:rsidRDefault="003A1E32">
      <w:pPr>
        <w:jc w:val="both"/>
        <w:rPr>
          <w:rFonts w:ascii="Arial" w:hAnsi="Arial"/>
          <w:color w:val="231F20"/>
          <w:sz w:val="18"/>
          <w:szCs w:val="22"/>
        </w:rPr>
      </w:pPr>
      <w:r w:rsidRPr="006A6D03">
        <w:rPr>
          <w:rFonts w:ascii="Arial" w:hAnsi="Arial"/>
          <w:b/>
          <w:sz w:val="18"/>
          <w:u w:val="single"/>
        </w:rPr>
        <w:t xml:space="preserve">1. </w:t>
      </w:r>
      <w:r w:rsidR="00D55463">
        <w:rPr>
          <w:rFonts w:ascii="Arial" w:hAnsi="Arial"/>
          <w:b/>
          <w:sz w:val="18"/>
          <w:u w:val="single"/>
        </w:rPr>
        <w:t xml:space="preserve">Urbanization and decentralization: </w:t>
      </w:r>
      <w:r w:rsidR="00223886" w:rsidRPr="006A6D03">
        <w:rPr>
          <w:rFonts w:ascii="Arial" w:hAnsi="Arial"/>
          <w:b/>
          <w:sz w:val="18"/>
          <w:u w:val="single"/>
        </w:rPr>
        <w:t xml:space="preserve">Strengthening </w:t>
      </w:r>
      <w:r w:rsidR="00D55463">
        <w:rPr>
          <w:rFonts w:ascii="Arial" w:hAnsi="Arial"/>
          <w:b/>
          <w:sz w:val="18"/>
          <w:u w:val="single"/>
        </w:rPr>
        <w:t xml:space="preserve">the </w:t>
      </w:r>
      <w:r w:rsidR="00CE473D">
        <w:rPr>
          <w:rFonts w:ascii="Arial" w:hAnsi="Arial"/>
          <w:b/>
          <w:sz w:val="18"/>
          <w:u w:val="single"/>
        </w:rPr>
        <w:t xml:space="preserve">intergovernmental </w:t>
      </w:r>
      <w:r w:rsidR="009D14FE">
        <w:rPr>
          <w:rFonts w:ascii="Arial" w:hAnsi="Arial"/>
          <w:b/>
          <w:sz w:val="18"/>
          <w:u w:val="single"/>
        </w:rPr>
        <w:t>regulatory and fiscal systems</w:t>
      </w:r>
      <w:r w:rsidR="00A81803">
        <w:rPr>
          <w:rFonts w:ascii="Arial" w:hAnsi="Arial"/>
          <w:sz w:val="18"/>
          <w:u w:val="single"/>
        </w:rPr>
        <w:t xml:space="preserve"> </w:t>
      </w:r>
      <w:proofErr w:type="gramStart"/>
      <w:r w:rsidRPr="006A6D03">
        <w:rPr>
          <w:rFonts w:ascii="Arial" w:hAnsi="Arial"/>
          <w:bCs/>
          <w:sz w:val="18"/>
          <w:szCs w:val="22"/>
        </w:rPr>
        <w:t>The</w:t>
      </w:r>
      <w:proofErr w:type="gramEnd"/>
      <w:r w:rsidRPr="006A6D03">
        <w:rPr>
          <w:rFonts w:ascii="Arial" w:hAnsi="Arial"/>
          <w:bCs/>
          <w:sz w:val="18"/>
          <w:szCs w:val="22"/>
        </w:rPr>
        <w:t xml:space="preserve"> rapid pace of urbanization in SSA and the increased pressure on existing services and infrastructure</w:t>
      </w:r>
      <w:r w:rsidRPr="006A6D03">
        <w:rPr>
          <w:rFonts w:ascii="Arial" w:hAnsi="Arial"/>
          <w:sz w:val="18"/>
          <w:szCs w:val="22"/>
        </w:rPr>
        <w:t xml:space="preserve"> </w:t>
      </w:r>
      <w:r w:rsidRPr="006A6D03">
        <w:rPr>
          <w:rFonts w:ascii="Arial" w:hAnsi="Arial"/>
          <w:bCs/>
          <w:sz w:val="18"/>
          <w:szCs w:val="22"/>
        </w:rPr>
        <w:t xml:space="preserve">requires us to radically shift strategy in the urban sector, moving away from the classic </w:t>
      </w:r>
      <w:r w:rsidRPr="006A6D03">
        <w:rPr>
          <w:rFonts w:ascii="Arial" w:hAnsi="Arial"/>
          <w:bCs/>
          <w:i/>
          <w:sz w:val="18"/>
          <w:szCs w:val="22"/>
        </w:rPr>
        <w:t xml:space="preserve">project </w:t>
      </w:r>
      <w:r w:rsidRPr="006A6D03">
        <w:rPr>
          <w:rFonts w:ascii="Arial" w:hAnsi="Arial"/>
          <w:bCs/>
          <w:sz w:val="18"/>
          <w:szCs w:val="22"/>
        </w:rPr>
        <w:t xml:space="preserve">approach to a </w:t>
      </w:r>
      <w:r w:rsidRPr="006A6D03">
        <w:rPr>
          <w:rFonts w:ascii="Arial" w:hAnsi="Arial"/>
          <w:bCs/>
          <w:i/>
          <w:sz w:val="18"/>
          <w:szCs w:val="22"/>
        </w:rPr>
        <w:t>sector</w:t>
      </w:r>
      <w:r w:rsidRPr="006A6D03">
        <w:rPr>
          <w:rFonts w:ascii="Arial" w:hAnsi="Arial"/>
          <w:bCs/>
          <w:sz w:val="18"/>
          <w:szCs w:val="22"/>
        </w:rPr>
        <w:t xml:space="preserve"> approach and placing urban in the context of the </w:t>
      </w:r>
      <w:r w:rsidRPr="006A6D03">
        <w:rPr>
          <w:rFonts w:ascii="Arial" w:hAnsi="Arial"/>
          <w:bCs/>
          <w:i/>
          <w:sz w:val="18"/>
          <w:szCs w:val="22"/>
        </w:rPr>
        <w:t xml:space="preserve">national </w:t>
      </w:r>
      <w:r w:rsidRPr="006A6D03">
        <w:rPr>
          <w:rFonts w:ascii="Arial" w:hAnsi="Arial"/>
          <w:bCs/>
          <w:sz w:val="18"/>
          <w:szCs w:val="22"/>
        </w:rPr>
        <w:t xml:space="preserve">economy.  Experience suggests that this approach is perhaps best implemented by strengthening the inter-governmental system which links cities to the </w:t>
      </w:r>
      <w:r w:rsidRPr="006A6D03">
        <w:rPr>
          <w:rFonts w:ascii="Arial" w:hAnsi="Arial"/>
          <w:bCs/>
          <w:i/>
          <w:sz w:val="18"/>
          <w:szCs w:val="22"/>
        </w:rPr>
        <w:t xml:space="preserve">national </w:t>
      </w:r>
      <w:r w:rsidRPr="006A6D03">
        <w:rPr>
          <w:rFonts w:ascii="Arial" w:hAnsi="Arial"/>
          <w:bCs/>
          <w:sz w:val="18"/>
          <w:szCs w:val="22"/>
        </w:rPr>
        <w:t xml:space="preserve">fiscal and regulatory </w:t>
      </w:r>
      <w:r w:rsidRPr="006A6D03">
        <w:rPr>
          <w:rFonts w:ascii="Arial" w:hAnsi="Arial"/>
          <w:bCs/>
          <w:sz w:val="18"/>
          <w:szCs w:val="22"/>
        </w:rPr>
        <w:lastRenderedPageBreak/>
        <w:t xml:space="preserve">system and investing significantly in the capacity of cities to deliver services and economic growth as </w:t>
      </w:r>
      <w:r w:rsidRPr="006A6D03">
        <w:rPr>
          <w:rFonts w:ascii="Arial" w:hAnsi="Arial"/>
          <w:bCs/>
          <w:i/>
          <w:sz w:val="18"/>
          <w:szCs w:val="22"/>
        </w:rPr>
        <w:t xml:space="preserve">local governments.  </w:t>
      </w:r>
      <w:r w:rsidR="00D55463">
        <w:rPr>
          <w:rFonts w:ascii="Arial" w:hAnsi="Arial"/>
          <w:color w:val="231F20"/>
          <w:sz w:val="18"/>
          <w:szCs w:val="22"/>
        </w:rPr>
        <w:t>In this framework, the policies that shape urbanization and decentralization are intrinsically linked.</w:t>
      </w:r>
    </w:p>
    <w:p w:rsidR="000A7D79" w:rsidRDefault="000A7D79">
      <w:pPr>
        <w:autoSpaceDE w:val="0"/>
        <w:autoSpaceDN w:val="0"/>
        <w:adjustRightInd w:val="0"/>
        <w:jc w:val="both"/>
        <w:rPr>
          <w:rFonts w:ascii="Arial" w:hAnsi="Arial"/>
          <w:color w:val="231F20"/>
          <w:sz w:val="18"/>
          <w:szCs w:val="22"/>
        </w:rPr>
      </w:pPr>
    </w:p>
    <w:p w:rsidR="000A7D79" w:rsidRDefault="00CE473D">
      <w:pPr>
        <w:autoSpaceDE w:val="0"/>
        <w:autoSpaceDN w:val="0"/>
        <w:adjustRightInd w:val="0"/>
        <w:jc w:val="both"/>
        <w:rPr>
          <w:rFonts w:ascii="Arial" w:hAnsi="Arial"/>
          <w:color w:val="231F20"/>
          <w:sz w:val="18"/>
          <w:szCs w:val="22"/>
        </w:rPr>
      </w:pPr>
      <w:r>
        <w:rPr>
          <w:rFonts w:ascii="Arial" w:hAnsi="Arial"/>
          <w:color w:val="231F20"/>
          <w:sz w:val="18"/>
          <w:szCs w:val="22"/>
        </w:rPr>
        <w:t xml:space="preserve">The Bank’s Urban Unit (AFTUW) </w:t>
      </w:r>
      <w:r>
        <w:rPr>
          <w:rFonts w:ascii="Arial" w:hAnsi="Arial"/>
          <w:bCs/>
          <w:sz w:val="18"/>
          <w:szCs w:val="22"/>
        </w:rPr>
        <w:t>is</w:t>
      </w:r>
      <w:r w:rsidR="007928E3" w:rsidRPr="006A6D03">
        <w:rPr>
          <w:rFonts w:ascii="Arial" w:hAnsi="Arial"/>
          <w:bCs/>
          <w:sz w:val="18"/>
          <w:szCs w:val="22"/>
        </w:rPr>
        <w:t xml:space="preserve"> working with national governments in many African countries (Tanzania, Ethiopia, South Africa, Mozambique, Ghana, and Mali) to help them analyze the pace and impact of urbanization and the policy and fiscal impacts of decentralization.  These analyses, some of them made possible thanks to Cities Alliance, have led to better and more strategic investments in urban infrastructure, and to policy reforms that ensure that these investments are sustainable and responsive to actual needs on the ground.</w:t>
      </w:r>
      <w:r>
        <w:rPr>
          <w:rFonts w:ascii="Arial" w:hAnsi="Arial"/>
          <w:bCs/>
          <w:sz w:val="18"/>
          <w:szCs w:val="22"/>
        </w:rPr>
        <w:t xml:space="preserve"> </w:t>
      </w:r>
      <w:r w:rsidR="007928E3" w:rsidRPr="00D55463">
        <w:rPr>
          <w:rFonts w:ascii="Arial" w:hAnsi="Arial"/>
          <w:b/>
          <w:sz w:val="18"/>
          <w:szCs w:val="22"/>
        </w:rPr>
        <w:t>In this context, strengthening the capacity of cities and towns as local governments to manage urban development and provision of urban services in a sustainable manner is at the core of the Bank’s interventions in SSA</w:t>
      </w:r>
      <w:r w:rsidR="007928E3" w:rsidRPr="006A6D03">
        <w:rPr>
          <w:rFonts w:ascii="Arial" w:hAnsi="Arial"/>
          <w:sz w:val="18"/>
          <w:szCs w:val="22"/>
        </w:rPr>
        <w:t xml:space="preserve">. </w:t>
      </w:r>
      <w:r w:rsidR="00D55463">
        <w:rPr>
          <w:rFonts w:ascii="Arial" w:hAnsi="Arial"/>
          <w:color w:val="231F20"/>
          <w:sz w:val="18"/>
          <w:szCs w:val="22"/>
        </w:rPr>
        <w:t xml:space="preserve"> </w:t>
      </w:r>
      <w:r w:rsidR="007928E3" w:rsidRPr="006A6D03">
        <w:rPr>
          <w:rFonts w:ascii="Arial" w:hAnsi="Arial"/>
          <w:sz w:val="18"/>
          <w:szCs w:val="22"/>
        </w:rPr>
        <w:t>The recent urban operations</w:t>
      </w:r>
      <w:r w:rsidR="007928E3" w:rsidRPr="006A6D03">
        <w:rPr>
          <w:rFonts w:ascii="Arial" w:hAnsi="Arial"/>
          <w:bCs/>
          <w:sz w:val="18"/>
          <w:szCs w:val="22"/>
        </w:rPr>
        <w:t xml:space="preserve"> financed in</w:t>
      </w:r>
      <w:r w:rsidR="007928E3" w:rsidRPr="006A6D03">
        <w:rPr>
          <w:rFonts w:ascii="Arial" w:hAnsi="Arial"/>
          <w:b/>
          <w:bCs/>
          <w:sz w:val="18"/>
          <w:szCs w:val="22"/>
        </w:rPr>
        <w:t xml:space="preserve"> </w:t>
      </w:r>
      <w:r w:rsidR="007928E3" w:rsidRPr="00F83A34">
        <w:rPr>
          <w:rFonts w:ascii="Arial" w:hAnsi="Arial"/>
          <w:b/>
          <w:sz w:val="18"/>
          <w:szCs w:val="22"/>
        </w:rPr>
        <w:t>Ethiopia, Tanzania, Mozambique, and Uganda</w:t>
      </w:r>
      <w:r w:rsidR="007928E3" w:rsidRPr="006A6D03">
        <w:rPr>
          <w:rFonts w:ascii="Arial" w:hAnsi="Arial"/>
          <w:sz w:val="18"/>
          <w:szCs w:val="22"/>
        </w:rPr>
        <w:t xml:space="preserve"> </w:t>
      </w:r>
      <w:proofErr w:type="gramStart"/>
      <w:r w:rsidR="007928E3" w:rsidRPr="006A6D03">
        <w:rPr>
          <w:rFonts w:ascii="Arial" w:hAnsi="Arial"/>
          <w:sz w:val="18"/>
          <w:szCs w:val="22"/>
        </w:rPr>
        <w:t>are</w:t>
      </w:r>
      <w:proofErr w:type="gramEnd"/>
      <w:r w:rsidR="007928E3" w:rsidRPr="006A6D03">
        <w:rPr>
          <w:rFonts w:ascii="Arial" w:hAnsi="Arial"/>
          <w:sz w:val="18"/>
          <w:szCs w:val="22"/>
        </w:rPr>
        <w:t xml:space="preserve"> good example</w:t>
      </w:r>
      <w:r w:rsidR="00D55463">
        <w:rPr>
          <w:rFonts w:ascii="Arial" w:hAnsi="Arial"/>
          <w:sz w:val="18"/>
          <w:szCs w:val="22"/>
        </w:rPr>
        <w:t>s</w:t>
      </w:r>
      <w:r w:rsidR="007928E3" w:rsidRPr="006A6D03">
        <w:rPr>
          <w:rFonts w:ascii="Arial" w:hAnsi="Arial"/>
          <w:sz w:val="18"/>
          <w:szCs w:val="22"/>
        </w:rPr>
        <w:t xml:space="preserve"> of focus on urban centers in an intergovernmental context</w:t>
      </w:r>
      <w:r>
        <w:rPr>
          <w:rFonts w:ascii="Arial" w:hAnsi="Arial"/>
          <w:sz w:val="18"/>
          <w:szCs w:val="22"/>
        </w:rPr>
        <w:t xml:space="preserve">, which will be supported under the proposed </w:t>
      </w:r>
      <w:r w:rsidR="00D55463">
        <w:rPr>
          <w:rFonts w:ascii="Arial" w:hAnsi="Arial"/>
          <w:sz w:val="18"/>
          <w:szCs w:val="22"/>
        </w:rPr>
        <w:t>programs.  Similarly, i</w:t>
      </w:r>
      <w:r w:rsidR="007928E3" w:rsidRPr="006A6D03">
        <w:rPr>
          <w:rFonts w:ascii="Arial" w:hAnsi="Arial"/>
          <w:sz w:val="18"/>
          <w:szCs w:val="22"/>
        </w:rPr>
        <w:t xml:space="preserve">n Western Africa countries such as </w:t>
      </w:r>
      <w:r w:rsidR="007928E3" w:rsidRPr="00F83A34">
        <w:rPr>
          <w:rFonts w:ascii="Arial" w:hAnsi="Arial"/>
          <w:b/>
          <w:sz w:val="18"/>
          <w:szCs w:val="22"/>
        </w:rPr>
        <w:t>Burkina Faso, Mauritania and Senegal</w:t>
      </w:r>
      <w:r w:rsidR="007928E3" w:rsidRPr="006A6D03">
        <w:rPr>
          <w:rFonts w:ascii="Arial" w:hAnsi="Arial"/>
          <w:sz w:val="18"/>
          <w:szCs w:val="22"/>
        </w:rPr>
        <w:t xml:space="preserve"> are on the threshold of a historic development opportunity in the urban sector and are also countries for which decentralization is a top Governmental priority.  These three countries</w:t>
      </w:r>
      <w:r w:rsidR="00EB70D3" w:rsidRPr="006A6D03">
        <w:rPr>
          <w:rFonts w:ascii="Arial" w:hAnsi="Arial"/>
          <w:sz w:val="18"/>
          <w:szCs w:val="22"/>
        </w:rPr>
        <w:t>, which will be among the focus countries of the proposed activities,</w:t>
      </w:r>
      <w:r w:rsidR="007928E3" w:rsidRPr="006A6D03">
        <w:rPr>
          <w:rFonts w:ascii="Arial" w:hAnsi="Arial"/>
          <w:sz w:val="18"/>
          <w:szCs w:val="22"/>
        </w:rPr>
        <w:t xml:space="preserve"> have already set up intergovernmental fiscal transfer systems </w:t>
      </w:r>
      <w:r w:rsidR="00D55463">
        <w:rPr>
          <w:rFonts w:ascii="Arial" w:hAnsi="Arial"/>
          <w:sz w:val="18"/>
          <w:szCs w:val="22"/>
        </w:rPr>
        <w:t xml:space="preserve">and </w:t>
      </w:r>
      <w:r w:rsidR="007928E3" w:rsidRPr="006A6D03">
        <w:rPr>
          <w:rFonts w:ascii="Arial" w:hAnsi="Arial"/>
          <w:sz w:val="18"/>
          <w:szCs w:val="22"/>
        </w:rPr>
        <w:t xml:space="preserve">future urban </w:t>
      </w:r>
      <w:r w:rsidR="00223886" w:rsidRPr="006A6D03">
        <w:rPr>
          <w:rFonts w:ascii="Arial" w:hAnsi="Arial"/>
          <w:sz w:val="18"/>
          <w:szCs w:val="22"/>
        </w:rPr>
        <w:t xml:space="preserve">funded </w:t>
      </w:r>
      <w:r w:rsidR="007928E3" w:rsidRPr="006A6D03">
        <w:rPr>
          <w:rFonts w:ascii="Arial" w:hAnsi="Arial"/>
          <w:sz w:val="18"/>
          <w:szCs w:val="22"/>
        </w:rPr>
        <w:t xml:space="preserve">operations will piggy back on these national systems to directly strengthen cities and towns. </w:t>
      </w:r>
    </w:p>
    <w:p w:rsidR="000A7D79" w:rsidRDefault="000A7D79">
      <w:pPr>
        <w:jc w:val="both"/>
        <w:rPr>
          <w:rFonts w:ascii="Arial" w:hAnsi="Arial"/>
          <w:sz w:val="18"/>
          <w:szCs w:val="22"/>
        </w:rPr>
      </w:pPr>
    </w:p>
    <w:p w:rsidR="000A7D79" w:rsidRDefault="003A1E32">
      <w:pPr>
        <w:autoSpaceDE w:val="0"/>
        <w:autoSpaceDN w:val="0"/>
        <w:adjustRightInd w:val="0"/>
        <w:jc w:val="both"/>
        <w:rPr>
          <w:rFonts w:ascii="Arial" w:hAnsi="Arial"/>
          <w:b/>
          <w:sz w:val="18"/>
          <w:u w:val="single"/>
        </w:rPr>
      </w:pPr>
      <w:r w:rsidRPr="006A6D03">
        <w:rPr>
          <w:rFonts w:ascii="Arial" w:hAnsi="Arial"/>
          <w:b/>
          <w:sz w:val="18"/>
          <w:u w:val="single"/>
        </w:rPr>
        <w:t xml:space="preserve">2. </w:t>
      </w:r>
      <w:r w:rsidR="005371F8">
        <w:rPr>
          <w:rFonts w:ascii="Arial" w:hAnsi="Arial"/>
          <w:b/>
          <w:sz w:val="18"/>
          <w:u w:val="single"/>
        </w:rPr>
        <w:t xml:space="preserve">Urbanization and Climate Change: </w:t>
      </w:r>
      <w:r w:rsidR="00A81803">
        <w:rPr>
          <w:rFonts w:ascii="Arial" w:hAnsi="Arial"/>
          <w:b/>
          <w:sz w:val="18"/>
          <w:u w:val="single"/>
        </w:rPr>
        <w:t xml:space="preserve"> </w:t>
      </w:r>
      <w:r w:rsidR="00F55C3B">
        <w:rPr>
          <w:rFonts w:ascii="Arial" w:hAnsi="Arial"/>
          <w:color w:val="231F20"/>
          <w:sz w:val="18"/>
          <w:szCs w:val="22"/>
        </w:rPr>
        <w:t xml:space="preserve">With the advent of COP17 in </w:t>
      </w:r>
      <w:proofErr w:type="spellStart"/>
      <w:r w:rsidR="00F55C3B">
        <w:rPr>
          <w:rFonts w:ascii="Arial" w:hAnsi="Arial"/>
          <w:color w:val="231F20"/>
          <w:sz w:val="18"/>
          <w:szCs w:val="22"/>
        </w:rPr>
        <w:t>Johannseburg</w:t>
      </w:r>
      <w:proofErr w:type="spellEnd"/>
      <w:r w:rsidR="00F55C3B">
        <w:rPr>
          <w:rFonts w:ascii="Arial" w:hAnsi="Arial"/>
          <w:color w:val="231F20"/>
          <w:sz w:val="18"/>
          <w:szCs w:val="22"/>
        </w:rPr>
        <w:t xml:space="preserve"> in 2011, the issue of climate change and cities will figure prominently in the policy discussion in Africa this year.  While the discussion will focus on both mitigation and adaptation, from a global perspective, relative to Latin America and Asia, for example, Africa will most probably focus on </w:t>
      </w:r>
      <w:r w:rsidR="00F55C3B" w:rsidRPr="00F55C3B">
        <w:rPr>
          <w:rFonts w:ascii="Arial" w:hAnsi="Arial"/>
          <w:i/>
          <w:color w:val="231F20"/>
          <w:sz w:val="18"/>
          <w:szCs w:val="22"/>
        </w:rPr>
        <w:t>adaptation</w:t>
      </w:r>
      <w:r w:rsidR="00F55C3B">
        <w:rPr>
          <w:rFonts w:ascii="Arial" w:hAnsi="Arial"/>
          <w:color w:val="231F20"/>
          <w:sz w:val="18"/>
          <w:szCs w:val="22"/>
        </w:rPr>
        <w:t xml:space="preserve"> and </w:t>
      </w:r>
      <w:r w:rsidR="00F55C3B" w:rsidRPr="00F55C3B">
        <w:rPr>
          <w:rFonts w:ascii="Arial" w:hAnsi="Arial"/>
          <w:i/>
          <w:color w:val="231F20"/>
          <w:sz w:val="18"/>
          <w:szCs w:val="22"/>
        </w:rPr>
        <w:t>climate resilience</w:t>
      </w:r>
      <w:r w:rsidR="00F55C3B">
        <w:rPr>
          <w:rFonts w:ascii="Arial" w:hAnsi="Arial"/>
          <w:color w:val="231F20"/>
          <w:sz w:val="18"/>
          <w:szCs w:val="22"/>
        </w:rPr>
        <w:t xml:space="preserve"> for its urban communities.  This latter focus is particularly </w:t>
      </w:r>
      <w:r w:rsidR="00A81803">
        <w:rPr>
          <w:rFonts w:ascii="Arial" w:hAnsi="Arial"/>
          <w:color w:val="231F20"/>
          <w:sz w:val="18"/>
          <w:szCs w:val="22"/>
        </w:rPr>
        <w:t xml:space="preserve">prominent for coastal cities in Africa which are increasingly accounting for a major portion of national and regional economies (e.g. the port of Dar </w:t>
      </w:r>
      <w:proofErr w:type="spellStart"/>
      <w:r w:rsidR="00A81803">
        <w:rPr>
          <w:rFonts w:ascii="Arial" w:hAnsi="Arial"/>
          <w:color w:val="231F20"/>
          <w:sz w:val="18"/>
          <w:szCs w:val="22"/>
        </w:rPr>
        <w:t>es</w:t>
      </w:r>
      <w:proofErr w:type="spellEnd"/>
      <w:r w:rsidR="00A81803">
        <w:rPr>
          <w:rFonts w:ascii="Arial" w:hAnsi="Arial"/>
          <w:color w:val="231F20"/>
          <w:sz w:val="18"/>
          <w:szCs w:val="22"/>
        </w:rPr>
        <w:t xml:space="preserve"> Salam</w:t>
      </w:r>
      <w:r w:rsidR="004F33B3">
        <w:rPr>
          <w:rFonts w:ascii="Arial" w:hAnsi="Arial"/>
          <w:color w:val="231F20"/>
          <w:sz w:val="18"/>
          <w:szCs w:val="22"/>
        </w:rPr>
        <w:t>, and the West African Metropolitan Corridor between Lagos and Abidjan</w:t>
      </w:r>
      <w:r w:rsidR="00A81803">
        <w:rPr>
          <w:rFonts w:ascii="Arial" w:hAnsi="Arial"/>
          <w:color w:val="231F20"/>
          <w:sz w:val="18"/>
          <w:szCs w:val="22"/>
        </w:rPr>
        <w:t xml:space="preserve">) </w:t>
      </w:r>
      <w:r w:rsidR="00F55C3B">
        <w:rPr>
          <w:rFonts w:ascii="Arial" w:hAnsi="Arial"/>
          <w:color w:val="231F20"/>
          <w:sz w:val="18"/>
          <w:szCs w:val="22"/>
        </w:rPr>
        <w:t xml:space="preserve"> </w:t>
      </w:r>
    </w:p>
    <w:p w:rsidR="000A7D79" w:rsidRDefault="000A7D79">
      <w:pPr>
        <w:pStyle w:val="ListParagraph"/>
        <w:autoSpaceDE w:val="0"/>
        <w:autoSpaceDN w:val="0"/>
        <w:adjustRightInd w:val="0"/>
        <w:ind w:left="0"/>
        <w:jc w:val="both"/>
        <w:rPr>
          <w:rFonts w:ascii="Arial" w:hAnsi="Arial"/>
          <w:color w:val="231F20"/>
          <w:sz w:val="18"/>
          <w:szCs w:val="22"/>
        </w:rPr>
      </w:pPr>
    </w:p>
    <w:p w:rsidR="000A7D79" w:rsidRDefault="007928E3">
      <w:pPr>
        <w:pStyle w:val="ListParagraph"/>
        <w:autoSpaceDE w:val="0"/>
        <w:autoSpaceDN w:val="0"/>
        <w:adjustRightInd w:val="0"/>
        <w:ind w:left="0"/>
        <w:jc w:val="both"/>
        <w:rPr>
          <w:rFonts w:ascii="Arial" w:hAnsi="Arial"/>
          <w:b/>
          <w:sz w:val="18"/>
        </w:rPr>
      </w:pPr>
      <w:r w:rsidRPr="006A6D03">
        <w:rPr>
          <w:rFonts w:ascii="Arial" w:hAnsi="Arial"/>
          <w:color w:val="231F20"/>
          <w:sz w:val="18"/>
          <w:szCs w:val="22"/>
        </w:rPr>
        <w:t xml:space="preserve">Cities and towns face increasing risks from water scarcity and floods, and in coastal areas, from sea level rise. For example, 40 percent of new rural immigrants entering Dakar, Senegal crowd into zones with relatively high flood potential. </w:t>
      </w:r>
    </w:p>
    <w:p w:rsidR="000A7D79" w:rsidRDefault="007928E3">
      <w:pPr>
        <w:autoSpaceDE w:val="0"/>
        <w:autoSpaceDN w:val="0"/>
        <w:adjustRightInd w:val="0"/>
        <w:jc w:val="both"/>
        <w:rPr>
          <w:rFonts w:ascii="Arial" w:hAnsi="Arial"/>
          <w:color w:val="231F20"/>
          <w:sz w:val="18"/>
          <w:szCs w:val="22"/>
        </w:rPr>
      </w:pPr>
      <w:r w:rsidRPr="006A6D03">
        <w:rPr>
          <w:rFonts w:ascii="Arial" w:eastAsia="Batang" w:hAnsi="Arial"/>
          <w:bCs/>
          <w:sz w:val="18"/>
          <w:szCs w:val="22"/>
        </w:rPr>
        <w:t xml:space="preserve">Many of the largest cities in SSA are directly subjected to the impacts of a rising sea levels. </w:t>
      </w:r>
      <w:r w:rsidRPr="006A6D03">
        <w:rPr>
          <w:rFonts w:ascii="Arial" w:hAnsi="Arial"/>
          <w:sz w:val="18"/>
          <w:szCs w:val="22"/>
          <w:lang w:bidi="th-TH"/>
        </w:rPr>
        <w:t>The cost of the year 2000 floods in Mozambique was an estimated US$ 550 million, lowering t</w:t>
      </w:r>
      <w:r w:rsidR="006F2223">
        <w:rPr>
          <w:rFonts w:ascii="Arial" w:hAnsi="Arial"/>
          <w:sz w:val="18"/>
          <w:szCs w:val="22"/>
          <w:lang w:bidi="th-TH"/>
        </w:rPr>
        <w:t>he country’s GDP by 1.5%</w:t>
      </w:r>
      <w:r w:rsidRPr="006A6D03">
        <w:rPr>
          <w:rFonts w:ascii="Arial" w:hAnsi="Arial"/>
          <w:sz w:val="18"/>
          <w:szCs w:val="22"/>
          <w:lang w:bidi="th-TH"/>
        </w:rPr>
        <w:t xml:space="preserve">. </w:t>
      </w:r>
      <w:r w:rsidRPr="006A6D03">
        <w:rPr>
          <w:rFonts w:ascii="Arial" w:hAnsi="Arial"/>
          <w:bCs/>
          <w:sz w:val="18"/>
          <w:szCs w:val="22"/>
        </w:rPr>
        <w:t>Climate variability is expected to especially affect coastal areas in countries such as Benin (recently impacted by floods and where it is estimated that about</w:t>
      </w:r>
      <w:r w:rsidRPr="006A6D03">
        <w:rPr>
          <w:rFonts w:ascii="Arial" w:eastAsia="Batang" w:hAnsi="Arial"/>
          <w:bCs/>
          <w:sz w:val="18"/>
          <w:szCs w:val="22"/>
        </w:rPr>
        <w:t xml:space="preserve"> 5% of Benin’s GDP would be impacted by a 1 m SLR)</w:t>
      </w:r>
      <w:r w:rsidRPr="006A6D03">
        <w:rPr>
          <w:rFonts w:ascii="Arial" w:hAnsi="Arial"/>
          <w:bCs/>
          <w:sz w:val="18"/>
          <w:szCs w:val="22"/>
        </w:rPr>
        <w:t>, Côte d'Ivoire, Gambia, Guinea-Bissau, Mauritania, Liberia, Senegal, Guinea,  Mozambique, Nigeria, and Togo (also recently impacted by floods).  Disaster risk reduction faces major challenges including the lack of effective institutionalization and integration of measures in national and urban development plans; inadequate information management and communication systems, limited citizen involvement; and lack of mainstreaming h</w:t>
      </w:r>
      <w:r w:rsidRPr="006A6D03">
        <w:rPr>
          <w:rFonts w:ascii="Arial" w:hAnsi="Arial"/>
          <w:color w:val="231F20"/>
          <w:sz w:val="18"/>
          <w:szCs w:val="22"/>
        </w:rPr>
        <w:t xml:space="preserve">azard risk management into land use planning.  </w:t>
      </w:r>
    </w:p>
    <w:p w:rsidR="000A7D79" w:rsidRDefault="007928E3">
      <w:pPr>
        <w:autoSpaceDE w:val="0"/>
        <w:autoSpaceDN w:val="0"/>
        <w:adjustRightInd w:val="0"/>
        <w:jc w:val="both"/>
        <w:rPr>
          <w:rFonts w:ascii="Arial" w:hAnsi="Arial"/>
          <w:color w:val="231F20"/>
          <w:sz w:val="18"/>
          <w:szCs w:val="22"/>
        </w:rPr>
      </w:pPr>
      <w:r w:rsidRPr="006A6D03">
        <w:rPr>
          <w:rFonts w:ascii="Arial" w:hAnsi="Arial"/>
          <w:bCs/>
          <w:sz w:val="18"/>
          <w:szCs w:val="22"/>
        </w:rPr>
        <w:t xml:space="preserve"> </w:t>
      </w:r>
    </w:p>
    <w:p w:rsidR="000A7D79" w:rsidRDefault="00A81803">
      <w:pPr>
        <w:autoSpaceDE w:val="0"/>
        <w:autoSpaceDN w:val="0"/>
        <w:adjustRightInd w:val="0"/>
        <w:jc w:val="both"/>
        <w:rPr>
          <w:rFonts w:ascii="Arial" w:hAnsi="Arial"/>
          <w:color w:val="000000"/>
          <w:sz w:val="18"/>
          <w:szCs w:val="22"/>
        </w:rPr>
      </w:pPr>
      <w:r>
        <w:rPr>
          <w:rFonts w:ascii="Arial" w:hAnsi="Arial"/>
          <w:b/>
          <w:bCs/>
          <w:sz w:val="18"/>
          <w:szCs w:val="22"/>
        </w:rPr>
        <w:t>Increasingly, as states confront natural disasters, m</w:t>
      </w:r>
      <w:r w:rsidR="007928E3" w:rsidRPr="006A6D03">
        <w:rPr>
          <w:rFonts w:ascii="Arial" w:hAnsi="Arial"/>
          <w:b/>
          <w:bCs/>
          <w:sz w:val="18"/>
          <w:szCs w:val="22"/>
        </w:rPr>
        <w:t xml:space="preserve">ayors </w:t>
      </w:r>
      <w:r>
        <w:rPr>
          <w:rFonts w:ascii="Arial" w:hAnsi="Arial"/>
          <w:b/>
          <w:bCs/>
          <w:sz w:val="18"/>
          <w:szCs w:val="22"/>
        </w:rPr>
        <w:t xml:space="preserve">and urban communities </w:t>
      </w:r>
      <w:r w:rsidR="007928E3" w:rsidRPr="006A6D03">
        <w:rPr>
          <w:rFonts w:ascii="Arial" w:hAnsi="Arial"/>
          <w:b/>
          <w:bCs/>
          <w:sz w:val="18"/>
          <w:szCs w:val="22"/>
        </w:rPr>
        <w:t xml:space="preserve">are in the </w:t>
      </w:r>
      <w:r>
        <w:rPr>
          <w:rFonts w:ascii="Arial" w:hAnsi="Arial"/>
          <w:b/>
          <w:bCs/>
          <w:sz w:val="18"/>
          <w:szCs w:val="22"/>
        </w:rPr>
        <w:t xml:space="preserve">frontline as </w:t>
      </w:r>
      <w:r w:rsidR="007928E3" w:rsidRPr="006A6D03">
        <w:rPr>
          <w:rFonts w:ascii="Arial" w:hAnsi="Arial"/>
          <w:b/>
          <w:bCs/>
          <w:sz w:val="18"/>
          <w:szCs w:val="22"/>
        </w:rPr>
        <w:t>the first responders in any emergency</w:t>
      </w:r>
      <w:r w:rsidR="007928E3" w:rsidRPr="006A6D03">
        <w:rPr>
          <w:rFonts w:ascii="Arial" w:hAnsi="Arial"/>
          <w:bCs/>
          <w:sz w:val="18"/>
          <w:szCs w:val="22"/>
        </w:rPr>
        <w:t xml:space="preserve">. </w:t>
      </w:r>
      <w:r>
        <w:rPr>
          <w:rFonts w:ascii="Arial" w:hAnsi="Arial"/>
          <w:bCs/>
          <w:sz w:val="18"/>
          <w:szCs w:val="22"/>
        </w:rPr>
        <w:t xml:space="preserve"> </w:t>
      </w:r>
      <w:r w:rsidR="00EB70D3" w:rsidRPr="006A6D03">
        <w:rPr>
          <w:rFonts w:ascii="Arial" w:hAnsi="Arial"/>
          <w:b/>
          <w:bCs/>
          <w:sz w:val="18"/>
          <w:szCs w:val="22"/>
        </w:rPr>
        <w:t>Activities proposed to be funded und</w:t>
      </w:r>
      <w:r w:rsidR="006F2223">
        <w:rPr>
          <w:rFonts w:ascii="Arial" w:hAnsi="Arial"/>
          <w:b/>
          <w:bCs/>
          <w:sz w:val="18"/>
          <w:szCs w:val="22"/>
        </w:rPr>
        <w:t>er the p</w:t>
      </w:r>
      <w:r w:rsidR="00EB70D3" w:rsidRPr="006A6D03">
        <w:rPr>
          <w:rFonts w:ascii="Arial" w:hAnsi="Arial"/>
          <w:b/>
          <w:bCs/>
          <w:sz w:val="18"/>
          <w:szCs w:val="22"/>
        </w:rPr>
        <w:t>ro</w:t>
      </w:r>
      <w:r w:rsidR="006F2223">
        <w:rPr>
          <w:rFonts w:ascii="Arial" w:hAnsi="Arial"/>
          <w:b/>
          <w:bCs/>
          <w:sz w:val="18"/>
          <w:szCs w:val="22"/>
        </w:rPr>
        <w:t>posed a</w:t>
      </w:r>
      <w:r w:rsidR="00EB70D3" w:rsidRPr="006A6D03">
        <w:rPr>
          <w:rFonts w:ascii="Arial" w:hAnsi="Arial"/>
          <w:b/>
          <w:bCs/>
          <w:sz w:val="18"/>
          <w:szCs w:val="22"/>
        </w:rPr>
        <w:t xml:space="preserve">pproach </w:t>
      </w:r>
      <w:r w:rsidR="00EB70D3" w:rsidRPr="006A6D03">
        <w:rPr>
          <w:rFonts w:ascii="Arial" w:hAnsi="Arial"/>
          <w:b/>
          <w:sz w:val="18"/>
          <w:szCs w:val="22"/>
        </w:rPr>
        <w:t>will contribute directly</w:t>
      </w:r>
      <w:r w:rsidR="007928E3" w:rsidRPr="006A6D03">
        <w:rPr>
          <w:rFonts w:ascii="Arial" w:hAnsi="Arial"/>
          <w:b/>
          <w:sz w:val="18"/>
          <w:szCs w:val="22"/>
        </w:rPr>
        <w:t xml:space="preserve"> to </w:t>
      </w:r>
      <w:r w:rsidR="007928E3" w:rsidRPr="006A6D03">
        <w:rPr>
          <w:rFonts w:ascii="Arial" w:hAnsi="Arial"/>
          <w:b/>
          <w:bCs/>
          <w:sz w:val="18"/>
          <w:szCs w:val="22"/>
        </w:rPr>
        <w:t>strengthen the decentralization process, enabling local g</w:t>
      </w:r>
      <w:r w:rsidR="006F2223">
        <w:rPr>
          <w:rFonts w:ascii="Arial" w:hAnsi="Arial"/>
          <w:b/>
          <w:bCs/>
          <w:sz w:val="18"/>
          <w:szCs w:val="22"/>
        </w:rPr>
        <w:t>overnments to better deal with the impact of climate variability</w:t>
      </w:r>
      <w:r w:rsidR="007928E3" w:rsidRPr="006A6D03">
        <w:rPr>
          <w:rFonts w:ascii="Arial" w:hAnsi="Arial"/>
          <w:b/>
          <w:bCs/>
          <w:sz w:val="18"/>
          <w:szCs w:val="22"/>
        </w:rPr>
        <w:t xml:space="preserve">. </w:t>
      </w:r>
      <w:r>
        <w:rPr>
          <w:rFonts w:ascii="Arial" w:hAnsi="Arial"/>
          <w:b/>
          <w:bCs/>
          <w:sz w:val="18"/>
          <w:szCs w:val="22"/>
        </w:rPr>
        <w:t xml:space="preserve"> As an example, in Mozambique </w:t>
      </w:r>
      <w:r w:rsidR="00910290">
        <w:rPr>
          <w:rFonts w:ascii="Arial" w:hAnsi="Arial"/>
          <w:color w:val="000000"/>
          <w:sz w:val="18"/>
          <w:szCs w:val="22"/>
        </w:rPr>
        <w:t>t</w:t>
      </w:r>
      <w:r w:rsidR="00EB70D3" w:rsidRPr="006A6D03">
        <w:rPr>
          <w:rFonts w:ascii="Arial" w:hAnsi="Arial"/>
          <w:color w:val="000000"/>
          <w:sz w:val="18"/>
          <w:szCs w:val="22"/>
        </w:rPr>
        <w:t xml:space="preserve">he </w:t>
      </w:r>
      <w:r w:rsidR="00910290">
        <w:rPr>
          <w:rFonts w:ascii="Arial" w:hAnsi="Arial"/>
          <w:color w:val="000000"/>
          <w:sz w:val="18"/>
          <w:szCs w:val="22"/>
        </w:rPr>
        <w:t xml:space="preserve">activities </w:t>
      </w:r>
      <w:r>
        <w:rPr>
          <w:rFonts w:ascii="Arial" w:hAnsi="Arial"/>
          <w:color w:val="000000"/>
          <w:sz w:val="18"/>
          <w:szCs w:val="22"/>
        </w:rPr>
        <w:t xml:space="preserve">from this proposed program </w:t>
      </w:r>
      <w:r w:rsidR="00910290">
        <w:rPr>
          <w:rFonts w:ascii="Arial" w:hAnsi="Arial"/>
          <w:color w:val="000000"/>
          <w:sz w:val="18"/>
          <w:szCs w:val="22"/>
        </w:rPr>
        <w:t>will contribute to the</w:t>
      </w:r>
      <w:r w:rsidR="00EB70D3" w:rsidRPr="006A6D03">
        <w:rPr>
          <w:rFonts w:ascii="Arial" w:hAnsi="Arial"/>
          <w:color w:val="000000"/>
          <w:sz w:val="18"/>
          <w:szCs w:val="22"/>
        </w:rPr>
        <w:t xml:space="preserve"> </w:t>
      </w:r>
      <w:r w:rsidR="00910290">
        <w:rPr>
          <w:rFonts w:ascii="Arial" w:hAnsi="Arial"/>
          <w:color w:val="000000"/>
          <w:sz w:val="18"/>
          <w:szCs w:val="22"/>
        </w:rPr>
        <w:t>design of a climate resilience app</w:t>
      </w:r>
      <w:r>
        <w:rPr>
          <w:rFonts w:ascii="Arial" w:hAnsi="Arial"/>
          <w:color w:val="000000"/>
          <w:sz w:val="18"/>
          <w:szCs w:val="22"/>
        </w:rPr>
        <w:t xml:space="preserve">roach for </w:t>
      </w:r>
      <w:r w:rsidR="00910290">
        <w:rPr>
          <w:rFonts w:ascii="Arial" w:hAnsi="Arial"/>
          <w:color w:val="000000"/>
          <w:sz w:val="18"/>
          <w:szCs w:val="22"/>
        </w:rPr>
        <w:t>a proposed US$85 Million urban p</w:t>
      </w:r>
      <w:r w:rsidR="007928E3" w:rsidRPr="006A6D03">
        <w:rPr>
          <w:rFonts w:ascii="Arial" w:hAnsi="Arial"/>
          <w:color w:val="000000"/>
          <w:sz w:val="18"/>
          <w:szCs w:val="22"/>
        </w:rPr>
        <w:t xml:space="preserve">roject </w:t>
      </w:r>
      <w:r w:rsidR="00910290">
        <w:rPr>
          <w:rFonts w:ascii="Arial" w:hAnsi="Arial"/>
          <w:color w:val="000000"/>
          <w:sz w:val="18"/>
          <w:szCs w:val="22"/>
        </w:rPr>
        <w:t xml:space="preserve">under preparation </w:t>
      </w:r>
      <w:r w:rsidR="007928E3" w:rsidRPr="006A6D03">
        <w:rPr>
          <w:rFonts w:ascii="Arial" w:hAnsi="Arial"/>
          <w:color w:val="000000"/>
          <w:sz w:val="18"/>
          <w:szCs w:val="22"/>
        </w:rPr>
        <w:t xml:space="preserve">which aims at reducing </w:t>
      </w:r>
      <w:r w:rsidR="00D52D74">
        <w:rPr>
          <w:rFonts w:ascii="Arial" w:hAnsi="Arial"/>
          <w:color w:val="000000"/>
          <w:sz w:val="18"/>
          <w:szCs w:val="22"/>
        </w:rPr>
        <w:t xml:space="preserve">risks and vulnerabilities </w:t>
      </w:r>
      <w:r>
        <w:rPr>
          <w:rFonts w:ascii="Arial" w:hAnsi="Arial"/>
          <w:color w:val="000000"/>
          <w:sz w:val="18"/>
          <w:szCs w:val="22"/>
        </w:rPr>
        <w:t xml:space="preserve">for </w:t>
      </w:r>
      <w:r w:rsidR="007928E3" w:rsidRPr="006A6D03">
        <w:rPr>
          <w:rFonts w:ascii="Arial" w:hAnsi="Arial"/>
          <w:color w:val="000000"/>
          <w:sz w:val="18"/>
          <w:szCs w:val="22"/>
        </w:rPr>
        <w:t>coastal cities</w:t>
      </w:r>
      <w:r>
        <w:rPr>
          <w:rFonts w:ascii="Arial" w:hAnsi="Arial"/>
          <w:color w:val="000000"/>
          <w:sz w:val="18"/>
          <w:szCs w:val="22"/>
        </w:rPr>
        <w:t>.</w:t>
      </w:r>
    </w:p>
    <w:p w:rsidR="000A7D79" w:rsidRDefault="000A7D79">
      <w:pPr>
        <w:jc w:val="both"/>
        <w:rPr>
          <w:rFonts w:ascii="Arial" w:hAnsi="Arial"/>
          <w:sz w:val="18"/>
        </w:rPr>
      </w:pPr>
    </w:p>
    <w:p w:rsidR="000A7D79" w:rsidRDefault="006F2223">
      <w:pPr>
        <w:pStyle w:val="ListParagraph"/>
        <w:autoSpaceDE w:val="0"/>
        <w:autoSpaceDN w:val="0"/>
        <w:adjustRightInd w:val="0"/>
        <w:ind w:left="0"/>
        <w:jc w:val="both"/>
        <w:rPr>
          <w:rFonts w:ascii="Arial" w:hAnsi="Arial"/>
          <w:b/>
          <w:bCs/>
          <w:sz w:val="18"/>
          <w:szCs w:val="22"/>
        </w:rPr>
      </w:pPr>
      <w:r>
        <w:rPr>
          <w:rFonts w:ascii="Arial" w:hAnsi="Arial"/>
          <w:b/>
          <w:bCs/>
          <w:sz w:val="18"/>
          <w:szCs w:val="22"/>
          <w:u w:val="single"/>
        </w:rPr>
        <w:t xml:space="preserve">3. </w:t>
      </w:r>
      <w:r w:rsidR="007928E3" w:rsidRPr="006A6D03">
        <w:rPr>
          <w:rFonts w:ascii="Arial" w:hAnsi="Arial"/>
          <w:b/>
          <w:bCs/>
          <w:sz w:val="18"/>
          <w:szCs w:val="22"/>
          <w:u w:val="single"/>
        </w:rPr>
        <w:t>Promoting City and Utility Networks across SSA Region as an important tool for catalyzing change.</w:t>
      </w:r>
      <w:r w:rsidR="007928E3" w:rsidRPr="006A6D03">
        <w:rPr>
          <w:rFonts w:ascii="Arial" w:hAnsi="Arial"/>
          <w:b/>
          <w:bCs/>
          <w:sz w:val="18"/>
          <w:szCs w:val="22"/>
        </w:rPr>
        <w:t xml:space="preserve"> </w:t>
      </w:r>
      <w:r w:rsidR="006E79BF">
        <w:rPr>
          <w:rFonts w:ascii="Arial" w:hAnsi="Arial"/>
          <w:b/>
          <w:bCs/>
          <w:sz w:val="18"/>
          <w:szCs w:val="22"/>
        </w:rPr>
        <w:t xml:space="preserve">  </w:t>
      </w:r>
      <w:r w:rsidR="0083021E" w:rsidRPr="004313B4">
        <w:rPr>
          <w:rFonts w:ascii="Arial" w:hAnsi="Arial" w:cs="Arial"/>
          <w:sz w:val="18"/>
          <w:szCs w:val="18"/>
        </w:rPr>
        <w:t>More than nation states, cities and towns have a natural propensity to exchange and share experiences. Essentially urbanizati</w:t>
      </w:r>
      <w:r w:rsidR="0054107C" w:rsidRPr="004313B4">
        <w:rPr>
          <w:rFonts w:ascii="Arial" w:hAnsi="Arial" w:cs="Arial"/>
          <w:sz w:val="18"/>
          <w:szCs w:val="18"/>
        </w:rPr>
        <w:t xml:space="preserve">on is strengthening this </w:t>
      </w:r>
      <w:r w:rsidR="0083021E" w:rsidRPr="004313B4">
        <w:rPr>
          <w:rFonts w:ascii="Arial" w:hAnsi="Arial" w:cs="Arial"/>
          <w:sz w:val="18"/>
          <w:szCs w:val="18"/>
        </w:rPr>
        <w:t>dialogue between ‘local states’ rather than ‘nation st</w:t>
      </w:r>
      <w:r w:rsidR="0054107C" w:rsidRPr="004313B4">
        <w:rPr>
          <w:rFonts w:ascii="Arial" w:hAnsi="Arial" w:cs="Arial"/>
          <w:sz w:val="18"/>
          <w:szCs w:val="18"/>
        </w:rPr>
        <w:t>ates’; so a core strength of this proposal is to build</w:t>
      </w:r>
      <w:r w:rsidR="0083021E" w:rsidRPr="004313B4">
        <w:rPr>
          <w:rFonts w:ascii="Arial" w:hAnsi="Arial" w:cs="Arial"/>
          <w:sz w:val="18"/>
          <w:szCs w:val="18"/>
        </w:rPr>
        <w:t xml:space="preserve"> on the foundations of this </w:t>
      </w:r>
      <w:r w:rsidR="0083021E" w:rsidRPr="004313B4">
        <w:rPr>
          <w:rFonts w:ascii="Arial" w:hAnsi="Arial" w:cs="Arial"/>
          <w:i/>
          <w:iCs/>
          <w:sz w:val="18"/>
          <w:szCs w:val="18"/>
        </w:rPr>
        <w:t xml:space="preserve">existing </w:t>
      </w:r>
      <w:r w:rsidR="0083021E" w:rsidRPr="004313B4">
        <w:rPr>
          <w:rFonts w:ascii="Arial" w:hAnsi="Arial" w:cs="Arial"/>
          <w:sz w:val="18"/>
          <w:szCs w:val="18"/>
        </w:rPr>
        <w:t xml:space="preserve">global exchange. </w:t>
      </w:r>
      <w:r w:rsidR="0054107C" w:rsidRPr="004313B4">
        <w:rPr>
          <w:rFonts w:ascii="Arial" w:hAnsi="Arial" w:cs="Arial"/>
          <w:sz w:val="18"/>
          <w:szCs w:val="18"/>
        </w:rPr>
        <w:t>What this means in practice is that learning and reform</w:t>
      </w:r>
      <w:r w:rsidR="004313B4" w:rsidRPr="004313B4">
        <w:rPr>
          <w:rFonts w:ascii="Arial" w:hAnsi="Arial" w:cs="Arial"/>
          <w:sz w:val="18"/>
          <w:szCs w:val="18"/>
        </w:rPr>
        <w:t>s</w:t>
      </w:r>
      <w:r w:rsidR="0054107C" w:rsidRPr="004313B4">
        <w:rPr>
          <w:rFonts w:ascii="Arial" w:hAnsi="Arial" w:cs="Arial"/>
          <w:sz w:val="18"/>
          <w:szCs w:val="18"/>
        </w:rPr>
        <w:t xml:space="preserve"> are most likely to occur via peer-to-peer lea</w:t>
      </w:r>
      <w:r w:rsidR="004313B4" w:rsidRPr="004313B4">
        <w:rPr>
          <w:rFonts w:ascii="Arial" w:hAnsi="Arial" w:cs="Arial"/>
          <w:sz w:val="18"/>
          <w:szCs w:val="18"/>
        </w:rPr>
        <w:t xml:space="preserve">rning. </w:t>
      </w:r>
      <w:r w:rsidR="0054107C" w:rsidRPr="004313B4">
        <w:rPr>
          <w:rFonts w:ascii="Arial" w:hAnsi="Arial" w:cs="Arial"/>
          <w:sz w:val="18"/>
          <w:szCs w:val="18"/>
        </w:rPr>
        <w:t xml:space="preserve">Frankly, the traditional plethora of written reports and international conferences on urban issues is not being translated into real change at the speed, or the level, demanded by the world’s urban problems. </w:t>
      </w:r>
      <w:r w:rsidR="004313B4" w:rsidRPr="004313B4">
        <w:rPr>
          <w:rFonts w:ascii="Arial" w:hAnsi="Arial" w:cs="Arial"/>
          <w:sz w:val="18"/>
          <w:szCs w:val="18"/>
        </w:rPr>
        <w:t>T</w:t>
      </w:r>
      <w:r w:rsidR="0054107C" w:rsidRPr="004313B4">
        <w:rPr>
          <w:rFonts w:ascii="Arial" w:hAnsi="Arial" w:cs="Arial"/>
          <w:sz w:val="18"/>
          <w:szCs w:val="18"/>
        </w:rPr>
        <w:t>here is a</w:t>
      </w:r>
      <w:r w:rsidR="004313B4" w:rsidRPr="004313B4">
        <w:rPr>
          <w:rFonts w:ascii="Arial" w:hAnsi="Arial" w:cs="Arial"/>
          <w:sz w:val="18"/>
          <w:szCs w:val="18"/>
        </w:rPr>
        <w:t xml:space="preserve">n </w:t>
      </w:r>
      <w:r w:rsidR="0054107C" w:rsidRPr="004313B4">
        <w:rPr>
          <w:rFonts w:ascii="Arial" w:hAnsi="Arial" w:cs="Arial"/>
          <w:sz w:val="18"/>
          <w:szCs w:val="18"/>
        </w:rPr>
        <w:t xml:space="preserve">urgent need for knowledge sharing that is more flexible, more responsive, and </w:t>
      </w:r>
      <w:r w:rsidR="004313B4" w:rsidRPr="004313B4">
        <w:rPr>
          <w:rFonts w:ascii="Arial" w:hAnsi="Arial" w:cs="Arial"/>
          <w:sz w:val="18"/>
          <w:szCs w:val="18"/>
        </w:rPr>
        <w:t xml:space="preserve">knowledge which </w:t>
      </w:r>
      <w:r w:rsidR="0054107C" w:rsidRPr="004313B4">
        <w:rPr>
          <w:rFonts w:ascii="Arial" w:hAnsi="Arial" w:cs="Arial"/>
          <w:sz w:val="18"/>
          <w:szCs w:val="18"/>
        </w:rPr>
        <w:t xml:space="preserve">is </w:t>
      </w:r>
      <w:r w:rsidR="0054107C" w:rsidRPr="004313B4">
        <w:rPr>
          <w:rFonts w:ascii="Arial" w:hAnsi="Arial" w:cs="Arial"/>
          <w:i/>
          <w:iCs/>
          <w:sz w:val="18"/>
          <w:szCs w:val="18"/>
        </w:rPr>
        <w:t xml:space="preserve">co-created </w:t>
      </w:r>
      <w:r w:rsidR="0054107C" w:rsidRPr="004313B4">
        <w:rPr>
          <w:rFonts w:ascii="Arial" w:hAnsi="Arial" w:cs="Arial"/>
          <w:sz w:val="18"/>
          <w:szCs w:val="18"/>
        </w:rPr>
        <w:t xml:space="preserve">through collaborative work and peer-to-peer exchanges. </w:t>
      </w:r>
      <w:r w:rsidR="004313B4" w:rsidRPr="004313B4">
        <w:rPr>
          <w:rFonts w:ascii="Arial" w:hAnsi="Arial" w:cs="Arial"/>
          <w:sz w:val="18"/>
          <w:szCs w:val="18"/>
        </w:rPr>
        <w:t xml:space="preserve">Interestingly, for cities and municipalities </w:t>
      </w:r>
      <w:r w:rsidR="004313B4" w:rsidRPr="004313B4">
        <w:rPr>
          <w:rFonts w:ascii="Arial" w:hAnsi="Arial" w:cs="Arial"/>
          <w:b/>
          <w:bCs/>
          <w:sz w:val="18"/>
          <w:szCs w:val="18"/>
        </w:rPr>
        <w:t>p</w:t>
      </w:r>
      <w:r w:rsidR="0054107C" w:rsidRPr="004313B4">
        <w:rPr>
          <w:rFonts w:ascii="Arial" w:hAnsi="Arial" w:cs="Arial"/>
          <w:b/>
          <w:bCs/>
          <w:sz w:val="18"/>
          <w:szCs w:val="18"/>
        </w:rPr>
        <w:t xml:space="preserve">eer groups are formed according to </w:t>
      </w:r>
      <w:r w:rsidR="004313B4" w:rsidRPr="004313B4">
        <w:rPr>
          <w:rFonts w:ascii="Arial" w:hAnsi="Arial" w:cs="Arial"/>
          <w:b/>
          <w:bCs/>
          <w:sz w:val="18"/>
          <w:szCs w:val="18"/>
        </w:rPr>
        <w:t xml:space="preserve">common policy challenges, thus </w:t>
      </w:r>
      <w:r w:rsidR="0054107C" w:rsidRPr="004313B4">
        <w:rPr>
          <w:rFonts w:ascii="Arial" w:hAnsi="Arial" w:cs="Arial"/>
          <w:b/>
          <w:bCs/>
          <w:sz w:val="18"/>
          <w:szCs w:val="18"/>
        </w:rPr>
        <w:t>moving beyond a paradigm of group</w:t>
      </w:r>
      <w:r w:rsidR="004313B4" w:rsidRPr="004313B4">
        <w:rPr>
          <w:rFonts w:ascii="Arial" w:hAnsi="Arial" w:cs="Arial"/>
          <w:b/>
          <w:bCs/>
          <w:sz w:val="18"/>
          <w:szCs w:val="18"/>
        </w:rPr>
        <w:t>ing according to just income levels</w:t>
      </w:r>
      <w:r w:rsidR="0054107C" w:rsidRPr="004313B4">
        <w:rPr>
          <w:rFonts w:ascii="Arial" w:hAnsi="Arial" w:cs="Arial"/>
          <w:b/>
          <w:bCs/>
          <w:sz w:val="18"/>
          <w:szCs w:val="18"/>
        </w:rPr>
        <w:t xml:space="preserve">: for example, coastal cities discussing the challenges of environmental adaptation, or post-conflict cities discussing the urbanization of IDPs. </w:t>
      </w:r>
      <w:r w:rsidR="004313B4" w:rsidRPr="004313B4">
        <w:rPr>
          <w:rFonts w:ascii="Arial" w:hAnsi="Arial" w:cs="Arial"/>
          <w:sz w:val="18"/>
          <w:szCs w:val="18"/>
        </w:rPr>
        <w:t>Experience suggests that t</w:t>
      </w:r>
      <w:r w:rsidR="0054107C" w:rsidRPr="004313B4">
        <w:rPr>
          <w:rFonts w:ascii="Arial" w:hAnsi="Arial" w:cs="Arial"/>
          <w:sz w:val="18"/>
          <w:szCs w:val="18"/>
        </w:rPr>
        <w:t>his method of peer-to-peer learning has generated solutions better than the sum of their parts.</w:t>
      </w:r>
    </w:p>
    <w:p w:rsidR="000A7D79" w:rsidRDefault="000A7D79">
      <w:pPr>
        <w:autoSpaceDE w:val="0"/>
        <w:autoSpaceDN w:val="0"/>
        <w:adjustRightInd w:val="0"/>
        <w:jc w:val="both"/>
        <w:rPr>
          <w:rFonts w:ascii="Arial" w:hAnsi="Arial" w:cs="Arial"/>
          <w:sz w:val="18"/>
          <w:szCs w:val="22"/>
        </w:rPr>
      </w:pPr>
    </w:p>
    <w:p w:rsidR="000A7D79" w:rsidRDefault="007928E3">
      <w:pPr>
        <w:autoSpaceDE w:val="0"/>
        <w:autoSpaceDN w:val="0"/>
        <w:adjustRightInd w:val="0"/>
        <w:jc w:val="both"/>
        <w:rPr>
          <w:rFonts w:ascii="Arial" w:hAnsi="Arial"/>
          <w:sz w:val="18"/>
          <w:szCs w:val="22"/>
        </w:rPr>
      </w:pPr>
      <w:r w:rsidRPr="006A6D03">
        <w:rPr>
          <w:rFonts w:ascii="Arial" w:hAnsi="Arial"/>
          <w:sz w:val="18"/>
          <w:szCs w:val="22"/>
        </w:rPr>
        <w:t xml:space="preserve">The Bank is increasingly leveraging networks of cities and </w:t>
      </w:r>
      <w:r w:rsidR="00D52D74">
        <w:rPr>
          <w:rFonts w:ascii="Arial" w:hAnsi="Arial"/>
          <w:sz w:val="18"/>
          <w:szCs w:val="22"/>
        </w:rPr>
        <w:t xml:space="preserve">urban </w:t>
      </w:r>
      <w:r w:rsidRPr="006A6D03">
        <w:rPr>
          <w:rFonts w:ascii="Arial" w:hAnsi="Arial"/>
          <w:sz w:val="18"/>
          <w:szCs w:val="22"/>
        </w:rPr>
        <w:t>utilities</w:t>
      </w:r>
      <w:r w:rsidR="00D52D74">
        <w:rPr>
          <w:rFonts w:ascii="Arial" w:hAnsi="Arial"/>
          <w:sz w:val="18"/>
          <w:szCs w:val="22"/>
        </w:rPr>
        <w:t xml:space="preserve"> (especially</w:t>
      </w:r>
      <w:r w:rsidR="004313B4">
        <w:rPr>
          <w:rFonts w:ascii="Arial" w:hAnsi="Arial"/>
          <w:sz w:val="18"/>
          <w:szCs w:val="22"/>
        </w:rPr>
        <w:t xml:space="preserve"> water) to support policy reform</w:t>
      </w:r>
      <w:r w:rsidR="00D52D74">
        <w:rPr>
          <w:rFonts w:ascii="Arial" w:hAnsi="Arial"/>
          <w:sz w:val="18"/>
          <w:szCs w:val="22"/>
        </w:rPr>
        <w:t xml:space="preserve">s and to provide capacity support across the Region.  </w:t>
      </w:r>
      <w:r w:rsidRPr="006A6D03">
        <w:rPr>
          <w:rFonts w:ascii="Arial" w:hAnsi="Arial"/>
          <w:sz w:val="18"/>
          <w:szCs w:val="22"/>
        </w:rPr>
        <w:t xml:space="preserve">As an example, the </w:t>
      </w:r>
      <w:r w:rsidR="00E725E2">
        <w:rPr>
          <w:rFonts w:ascii="Arial" w:hAnsi="Arial"/>
          <w:sz w:val="18"/>
          <w:szCs w:val="22"/>
        </w:rPr>
        <w:t>urban water utilities</w:t>
      </w:r>
      <w:r w:rsidRPr="006A6D03">
        <w:rPr>
          <w:rFonts w:ascii="Arial" w:hAnsi="Arial"/>
          <w:sz w:val="18"/>
          <w:szCs w:val="22"/>
        </w:rPr>
        <w:t xml:space="preserve"> of Seneg</w:t>
      </w:r>
      <w:r w:rsidR="00E725E2">
        <w:rPr>
          <w:rFonts w:ascii="Arial" w:hAnsi="Arial"/>
          <w:sz w:val="18"/>
          <w:szCs w:val="22"/>
        </w:rPr>
        <w:t xml:space="preserve">al (SNDE) and of Burkina Faso (ONEA) </w:t>
      </w:r>
      <w:r w:rsidRPr="006A6D03">
        <w:rPr>
          <w:rFonts w:ascii="Arial" w:hAnsi="Arial"/>
          <w:sz w:val="18"/>
          <w:szCs w:val="22"/>
        </w:rPr>
        <w:t xml:space="preserve">which have been </w:t>
      </w:r>
      <w:r w:rsidR="004313B4">
        <w:rPr>
          <w:rFonts w:ascii="Arial" w:hAnsi="Arial"/>
          <w:sz w:val="18"/>
          <w:szCs w:val="22"/>
        </w:rPr>
        <w:t xml:space="preserve">separately </w:t>
      </w:r>
      <w:r w:rsidRPr="006A6D03">
        <w:rPr>
          <w:rFonts w:ascii="Arial" w:hAnsi="Arial"/>
          <w:sz w:val="18"/>
          <w:szCs w:val="22"/>
        </w:rPr>
        <w:t>supported by the B</w:t>
      </w:r>
      <w:r w:rsidR="00E725E2">
        <w:rPr>
          <w:rFonts w:ascii="Arial" w:hAnsi="Arial"/>
          <w:sz w:val="18"/>
          <w:szCs w:val="22"/>
        </w:rPr>
        <w:t xml:space="preserve">ank over the past few years are now </w:t>
      </w:r>
      <w:r w:rsidRPr="006A6D03">
        <w:rPr>
          <w:rFonts w:ascii="Arial" w:hAnsi="Arial"/>
          <w:sz w:val="18"/>
          <w:szCs w:val="22"/>
        </w:rPr>
        <w:t xml:space="preserve">supporting other African utilities such as SODECA, the national water utility of RCA, REGIDESO, the national water </w:t>
      </w:r>
      <w:r w:rsidRPr="006A6D03">
        <w:rPr>
          <w:rFonts w:ascii="Arial" w:hAnsi="Arial"/>
          <w:sz w:val="18"/>
          <w:szCs w:val="22"/>
        </w:rPr>
        <w:lastRenderedPageBreak/>
        <w:t>utility in DRC, and SNDE, the national water utility of the Republic of Congo.  The Bank has been playing a major role in this peer-to-peer learning, promoting and facilitating these exchanges.</w:t>
      </w:r>
      <w:r w:rsidR="00E725E2">
        <w:rPr>
          <w:rFonts w:ascii="Arial" w:hAnsi="Arial"/>
          <w:sz w:val="18"/>
          <w:szCs w:val="22"/>
        </w:rPr>
        <w:t xml:space="preserve">  </w:t>
      </w:r>
    </w:p>
    <w:p w:rsidR="000A7D79" w:rsidRDefault="000A7D79">
      <w:pPr>
        <w:jc w:val="both"/>
        <w:rPr>
          <w:rFonts w:ascii="Arial" w:hAnsi="Arial"/>
          <w:sz w:val="18"/>
          <w:szCs w:val="22"/>
        </w:rPr>
      </w:pPr>
    </w:p>
    <w:p w:rsidR="000A7D79" w:rsidRDefault="0028482F">
      <w:pPr>
        <w:jc w:val="both"/>
        <w:rPr>
          <w:rFonts w:ascii="Arial" w:hAnsi="Arial"/>
          <w:bCs/>
          <w:color w:val="000000"/>
          <w:sz w:val="18"/>
          <w:szCs w:val="22"/>
        </w:rPr>
      </w:pPr>
      <w:r w:rsidRPr="00E725E2">
        <w:rPr>
          <w:rFonts w:ascii="Arial" w:hAnsi="Arial"/>
          <w:sz w:val="18"/>
          <w:szCs w:val="22"/>
        </w:rPr>
        <w:t>Activities proposed for funding</w:t>
      </w:r>
      <w:r w:rsidR="00E725E2">
        <w:rPr>
          <w:rFonts w:ascii="Arial" w:hAnsi="Arial"/>
          <w:sz w:val="18"/>
          <w:szCs w:val="22"/>
        </w:rPr>
        <w:t xml:space="preserve"> under this proposal</w:t>
      </w:r>
      <w:r w:rsidRPr="00E725E2">
        <w:rPr>
          <w:rFonts w:ascii="Arial" w:hAnsi="Arial"/>
          <w:sz w:val="18"/>
          <w:szCs w:val="22"/>
        </w:rPr>
        <w:t xml:space="preserve"> will include the promotion of </w:t>
      </w:r>
      <w:r w:rsidR="007928E3" w:rsidRPr="00E725E2">
        <w:rPr>
          <w:rFonts w:ascii="Arial" w:hAnsi="Arial"/>
          <w:sz w:val="18"/>
          <w:szCs w:val="22"/>
        </w:rPr>
        <w:t xml:space="preserve">South-South Exchanges, and Africa wide exchanges – across </w:t>
      </w:r>
      <w:r w:rsidR="00E725E2">
        <w:rPr>
          <w:rFonts w:ascii="Arial" w:hAnsi="Arial"/>
          <w:sz w:val="18"/>
          <w:szCs w:val="22"/>
        </w:rPr>
        <w:t xml:space="preserve">both cities and </w:t>
      </w:r>
      <w:r w:rsidR="007928E3" w:rsidRPr="00E725E2">
        <w:rPr>
          <w:rFonts w:ascii="Arial" w:hAnsi="Arial"/>
          <w:sz w:val="18"/>
          <w:szCs w:val="22"/>
        </w:rPr>
        <w:t>utilities</w:t>
      </w:r>
      <w:r w:rsidR="00E725E2">
        <w:rPr>
          <w:rFonts w:ascii="Arial" w:hAnsi="Arial"/>
          <w:sz w:val="18"/>
          <w:szCs w:val="22"/>
        </w:rPr>
        <w:t xml:space="preserve"> both directly and</w:t>
      </w:r>
      <w:r w:rsidR="007928E3" w:rsidRPr="00E725E2">
        <w:rPr>
          <w:rFonts w:ascii="Arial" w:hAnsi="Arial"/>
          <w:sz w:val="18"/>
          <w:szCs w:val="22"/>
        </w:rPr>
        <w:t xml:space="preserve"> by leveraging Cities Alliance and its members.</w:t>
      </w:r>
      <w:r w:rsidRPr="00E725E2">
        <w:rPr>
          <w:rFonts w:ascii="Arial" w:hAnsi="Arial"/>
          <w:sz w:val="18"/>
          <w:szCs w:val="22"/>
        </w:rPr>
        <w:t xml:space="preserve">  </w:t>
      </w:r>
      <w:r w:rsidR="00E725E2">
        <w:rPr>
          <w:rFonts w:ascii="Arial" w:hAnsi="Arial"/>
          <w:sz w:val="18"/>
          <w:szCs w:val="22"/>
        </w:rPr>
        <w:t>For example, d</w:t>
      </w:r>
      <w:r w:rsidRPr="00E725E2">
        <w:rPr>
          <w:rFonts w:ascii="Arial" w:hAnsi="Arial"/>
          <w:sz w:val="18"/>
          <w:szCs w:val="22"/>
        </w:rPr>
        <w:t xml:space="preserve">uring the first year, </w:t>
      </w:r>
      <w:r w:rsidR="00E725E2">
        <w:rPr>
          <w:rFonts w:ascii="Arial" w:hAnsi="Arial"/>
          <w:sz w:val="18"/>
          <w:szCs w:val="22"/>
        </w:rPr>
        <w:t xml:space="preserve">the </w:t>
      </w:r>
      <w:r w:rsidRPr="00E725E2">
        <w:rPr>
          <w:rFonts w:ascii="Arial" w:hAnsi="Arial"/>
          <w:sz w:val="18"/>
          <w:szCs w:val="22"/>
        </w:rPr>
        <w:t xml:space="preserve">proposed activities will include the financing of exchanges between Brazil and Mozambique and Angola on the issues of </w:t>
      </w:r>
      <w:r w:rsidR="008D20C5" w:rsidRPr="00E725E2">
        <w:rPr>
          <w:rFonts w:ascii="Arial" w:hAnsi="Arial"/>
          <w:sz w:val="18"/>
          <w:szCs w:val="22"/>
        </w:rPr>
        <w:t>f</w:t>
      </w:r>
      <w:r w:rsidRPr="00E725E2">
        <w:rPr>
          <w:rFonts w:ascii="Arial" w:hAnsi="Arial"/>
          <w:sz w:val="18"/>
          <w:szCs w:val="22"/>
        </w:rPr>
        <w:t>iscal decentralization and climate change.</w:t>
      </w:r>
      <w:r w:rsidR="00E725E2">
        <w:rPr>
          <w:rFonts w:ascii="Arial" w:hAnsi="Arial"/>
          <w:sz w:val="18"/>
          <w:szCs w:val="22"/>
        </w:rPr>
        <w:t xml:space="preserve"> Similarly</w:t>
      </w:r>
      <w:r w:rsidR="008D20C5" w:rsidRPr="00E725E2">
        <w:rPr>
          <w:rFonts w:ascii="Arial" w:hAnsi="Arial"/>
          <w:sz w:val="18"/>
          <w:szCs w:val="22"/>
        </w:rPr>
        <w:t xml:space="preserve">, activities proposed for funding will also promote exchanges between India, Brazil, </w:t>
      </w:r>
      <w:proofErr w:type="gramStart"/>
      <w:r w:rsidR="008D20C5" w:rsidRPr="00E725E2">
        <w:rPr>
          <w:rFonts w:ascii="Arial" w:hAnsi="Arial"/>
          <w:sz w:val="18"/>
          <w:szCs w:val="22"/>
        </w:rPr>
        <w:t>Kenya</w:t>
      </w:r>
      <w:proofErr w:type="gramEnd"/>
      <w:r w:rsidR="008D20C5" w:rsidRPr="00E725E2">
        <w:rPr>
          <w:rFonts w:ascii="Arial" w:hAnsi="Arial"/>
          <w:sz w:val="18"/>
          <w:szCs w:val="22"/>
        </w:rPr>
        <w:t xml:space="preserve"> on the issue of slum </w:t>
      </w:r>
      <w:r w:rsidR="00E725E2">
        <w:rPr>
          <w:rFonts w:ascii="Arial" w:hAnsi="Arial"/>
          <w:sz w:val="18"/>
          <w:szCs w:val="22"/>
        </w:rPr>
        <w:t>upgrading</w:t>
      </w:r>
      <w:r w:rsidR="00D52D74" w:rsidRPr="00E725E2">
        <w:rPr>
          <w:rFonts w:ascii="Arial" w:hAnsi="Arial"/>
          <w:sz w:val="18"/>
          <w:szCs w:val="22"/>
        </w:rPr>
        <w:t>.</w:t>
      </w:r>
    </w:p>
    <w:p w:rsidR="000A7D79" w:rsidRDefault="000A7D79">
      <w:pPr>
        <w:jc w:val="both"/>
        <w:rPr>
          <w:rFonts w:ascii="Arial" w:hAnsi="Arial"/>
          <w:b/>
          <w:bCs/>
          <w:color w:val="000000"/>
          <w:sz w:val="18"/>
          <w:szCs w:val="22"/>
        </w:rPr>
      </w:pPr>
    </w:p>
    <w:p w:rsidR="000A7D79" w:rsidRDefault="007928E3">
      <w:pPr>
        <w:pStyle w:val="normalp"/>
        <w:numPr>
          <w:ilvl w:val="0"/>
          <w:numId w:val="35"/>
        </w:numPr>
        <w:autoSpaceDE w:val="0"/>
        <w:autoSpaceDN w:val="0"/>
        <w:adjustRightInd w:val="0"/>
        <w:spacing w:after="0"/>
        <w:ind w:left="0" w:firstLine="0"/>
        <w:jc w:val="both"/>
        <w:rPr>
          <w:sz w:val="18"/>
          <w:szCs w:val="18"/>
        </w:rPr>
      </w:pPr>
      <w:r w:rsidRPr="004F33B3">
        <w:rPr>
          <w:rFonts w:cs="Times New Roman"/>
          <w:b/>
          <w:color w:val="231F20"/>
          <w:sz w:val="18"/>
          <w:szCs w:val="22"/>
          <w:u w:val="single"/>
        </w:rPr>
        <w:t>Addressing informality</w:t>
      </w:r>
      <w:r w:rsidR="006E79BF" w:rsidRPr="004F33B3">
        <w:rPr>
          <w:rFonts w:cs="Times New Roman"/>
          <w:b/>
          <w:color w:val="231F20"/>
          <w:sz w:val="18"/>
          <w:szCs w:val="22"/>
          <w:u w:val="single"/>
        </w:rPr>
        <w:t>:</w:t>
      </w:r>
      <w:r w:rsidR="00A81803" w:rsidRPr="004F33B3">
        <w:rPr>
          <w:rFonts w:cs="Times New Roman"/>
          <w:b/>
          <w:color w:val="231F20"/>
          <w:sz w:val="18"/>
          <w:szCs w:val="22"/>
        </w:rPr>
        <w:t xml:space="preserve">  </w:t>
      </w:r>
      <w:r w:rsidRPr="004F33B3">
        <w:rPr>
          <w:rFonts w:cs="Times New Roman"/>
          <w:color w:val="231F20"/>
          <w:sz w:val="18"/>
          <w:szCs w:val="22"/>
        </w:rPr>
        <w:t xml:space="preserve">Informal settlements are home to a majority of the inhabitants in many African cities. </w:t>
      </w:r>
      <w:r w:rsidRPr="004F33B3">
        <w:rPr>
          <w:rFonts w:cs="Times New Roman"/>
          <w:sz w:val="18"/>
          <w:szCs w:val="22"/>
        </w:rPr>
        <w:t xml:space="preserve">In SSA urban and </w:t>
      </w:r>
      <w:proofErr w:type="spellStart"/>
      <w:r w:rsidRPr="004F33B3">
        <w:rPr>
          <w:rFonts w:cs="Times New Roman"/>
          <w:sz w:val="18"/>
          <w:szCs w:val="22"/>
        </w:rPr>
        <w:t>peri</w:t>
      </w:r>
      <w:proofErr w:type="spellEnd"/>
      <w:r w:rsidRPr="004F33B3">
        <w:rPr>
          <w:rFonts w:cs="Times New Roman"/>
          <w:sz w:val="18"/>
          <w:szCs w:val="22"/>
        </w:rPr>
        <w:t xml:space="preserve">-urban areas, slum dwellers represent 72% of the total urban population (vs. about 50% worldwide). On current trends, the rate of slum growth substantially exceeds the impact of any attempts at urban upgrading. </w:t>
      </w:r>
      <w:r w:rsidR="008D20C5" w:rsidRPr="004F33B3">
        <w:rPr>
          <w:sz w:val="18"/>
          <w:szCs w:val="22"/>
        </w:rPr>
        <w:t xml:space="preserve">The </w:t>
      </w:r>
      <w:r w:rsidR="006E79BF" w:rsidRPr="004F33B3">
        <w:rPr>
          <w:sz w:val="18"/>
          <w:szCs w:val="22"/>
        </w:rPr>
        <w:t xml:space="preserve">World </w:t>
      </w:r>
      <w:r w:rsidR="008D20C5" w:rsidRPr="004F33B3">
        <w:rPr>
          <w:sz w:val="18"/>
          <w:szCs w:val="22"/>
        </w:rPr>
        <w:t>Bank is</w:t>
      </w:r>
      <w:r w:rsidRPr="004F33B3">
        <w:rPr>
          <w:sz w:val="18"/>
          <w:szCs w:val="22"/>
        </w:rPr>
        <w:t xml:space="preserve"> financing important slum upgrading projects and community infrastructure upgrading projects, which provide basic services to informal settlements. However, d</w:t>
      </w:r>
      <w:r w:rsidRPr="004F33B3">
        <w:rPr>
          <w:color w:val="231F20"/>
          <w:sz w:val="18"/>
          <w:szCs w:val="22"/>
        </w:rPr>
        <w:t>ealing with slum dwellers is not only a question of investment.  It requires enabling cities to engage slum dwellers as citizens seeking econo</w:t>
      </w:r>
      <w:r w:rsidR="006E79BF" w:rsidRPr="004F33B3">
        <w:rPr>
          <w:color w:val="231F20"/>
          <w:sz w:val="18"/>
          <w:szCs w:val="22"/>
        </w:rPr>
        <w:t>mic security and rights. This</w:t>
      </w:r>
      <w:r w:rsidR="00E725E2" w:rsidRPr="004F33B3">
        <w:rPr>
          <w:color w:val="231F20"/>
          <w:sz w:val="18"/>
          <w:szCs w:val="22"/>
        </w:rPr>
        <w:t>,</w:t>
      </w:r>
      <w:r w:rsidRPr="004F33B3">
        <w:rPr>
          <w:color w:val="231F20"/>
          <w:sz w:val="18"/>
          <w:szCs w:val="22"/>
        </w:rPr>
        <w:t xml:space="preserve"> </w:t>
      </w:r>
      <w:r w:rsidR="00E725E2" w:rsidRPr="004F33B3">
        <w:rPr>
          <w:color w:val="231F20"/>
          <w:sz w:val="18"/>
          <w:szCs w:val="22"/>
        </w:rPr>
        <w:t>for example,</w:t>
      </w:r>
      <w:r w:rsidR="008D20C5" w:rsidRPr="004F33B3">
        <w:rPr>
          <w:color w:val="231F20"/>
          <w:sz w:val="18"/>
          <w:szCs w:val="22"/>
        </w:rPr>
        <w:t xml:space="preserve"> </w:t>
      </w:r>
      <w:r w:rsidR="006E79BF" w:rsidRPr="004F33B3">
        <w:rPr>
          <w:color w:val="231F20"/>
          <w:sz w:val="18"/>
          <w:szCs w:val="22"/>
        </w:rPr>
        <w:t xml:space="preserve">is </w:t>
      </w:r>
      <w:r w:rsidRPr="004F33B3">
        <w:rPr>
          <w:color w:val="231F20"/>
          <w:sz w:val="18"/>
          <w:szCs w:val="22"/>
        </w:rPr>
        <w:t xml:space="preserve">the approach undertaken in the </w:t>
      </w:r>
      <w:r w:rsidRPr="004F33B3">
        <w:rPr>
          <w:sz w:val="18"/>
          <w:szCs w:val="22"/>
        </w:rPr>
        <w:t xml:space="preserve">Dar </w:t>
      </w:r>
      <w:proofErr w:type="spellStart"/>
      <w:r w:rsidRPr="004F33B3">
        <w:rPr>
          <w:sz w:val="18"/>
          <w:szCs w:val="22"/>
        </w:rPr>
        <w:t>es</w:t>
      </w:r>
      <w:proofErr w:type="spellEnd"/>
      <w:r w:rsidRPr="004F33B3">
        <w:rPr>
          <w:sz w:val="18"/>
          <w:szCs w:val="22"/>
        </w:rPr>
        <w:t xml:space="preserve"> Salaam Community Infrastructure Upgrading Projects</w:t>
      </w:r>
      <w:r w:rsidR="008D20C5" w:rsidRPr="004F33B3">
        <w:rPr>
          <w:color w:val="231F20"/>
          <w:sz w:val="18"/>
          <w:szCs w:val="22"/>
        </w:rPr>
        <w:t xml:space="preserve"> but also in </w:t>
      </w:r>
      <w:r w:rsidR="008D56CF" w:rsidRPr="004F33B3">
        <w:rPr>
          <w:color w:val="231F20"/>
          <w:sz w:val="18"/>
          <w:szCs w:val="22"/>
        </w:rPr>
        <w:t xml:space="preserve">the Bank’s </w:t>
      </w:r>
      <w:r w:rsidR="008D20C5" w:rsidRPr="004F33B3">
        <w:rPr>
          <w:color w:val="231F20"/>
          <w:sz w:val="18"/>
          <w:szCs w:val="22"/>
        </w:rPr>
        <w:t xml:space="preserve">new urban </w:t>
      </w:r>
      <w:r w:rsidRPr="004F33B3">
        <w:rPr>
          <w:color w:val="231F20"/>
          <w:sz w:val="18"/>
          <w:szCs w:val="22"/>
        </w:rPr>
        <w:t xml:space="preserve">operation in Kenya, in full co-ordination with a development partners, including the </w:t>
      </w:r>
      <w:proofErr w:type="spellStart"/>
      <w:r w:rsidRPr="004F33B3">
        <w:rPr>
          <w:color w:val="231F20"/>
          <w:sz w:val="18"/>
          <w:szCs w:val="22"/>
        </w:rPr>
        <w:t>Agence</w:t>
      </w:r>
      <w:proofErr w:type="spellEnd"/>
      <w:r w:rsidRPr="004F33B3">
        <w:rPr>
          <w:color w:val="231F20"/>
          <w:sz w:val="18"/>
          <w:szCs w:val="22"/>
        </w:rPr>
        <w:t xml:space="preserve"> </w:t>
      </w:r>
      <w:proofErr w:type="spellStart"/>
      <w:r w:rsidRPr="004F33B3">
        <w:rPr>
          <w:color w:val="231F20"/>
          <w:sz w:val="18"/>
          <w:szCs w:val="22"/>
        </w:rPr>
        <w:t>Francaise</w:t>
      </w:r>
      <w:proofErr w:type="spellEnd"/>
      <w:r w:rsidRPr="004F33B3">
        <w:rPr>
          <w:color w:val="231F20"/>
          <w:sz w:val="18"/>
          <w:szCs w:val="22"/>
        </w:rPr>
        <w:t xml:space="preserve"> de Development (AFD).</w:t>
      </w:r>
      <w:r w:rsidRPr="004F33B3">
        <w:rPr>
          <w:rFonts w:cs="Times New Roman"/>
          <w:color w:val="231F20"/>
          <w:sz w:val="18"/>
          <w:szCs w:val="22"/>
        </w:rPr>
        <w:t xml:space="preserve">  </w:t>
      </w:r>
      <w:r w:rsidR="00E92E71" w:rsidRPr="004F33B3">
        <w:rPr>
          <w:rFonts w:cs="Times New Roman"/>
          <w:color w:val="231F20"/>
          <w:sz w:val="18"/>
          <w:szCs w:val="22"/>
        </w:rPr>
        <w:t xml:space="preserve">This is also the central theme of the Cities Alliance funded Land, Services &amp; Citizenship program which has started implementation in Uganda, and under development in Ghana and Burkina Faso. </w:t>
      </w:r>
      <w:r w:rsidR="006E79BF" w:rsidRPr="004F33B3">
        <w:rPr>
          <w:rFonts w:cs="Times New Roman"/>
          <w:color w:val="231F20"/>
          <w:sz w:val="18"/>
          <w:szCs w:val="22"/>
        </w:rPr>
        <w:t xml:space="preserve"> </w:t>
      </w:r>
      <w:r w:rsidR="00B13EDB">
        <w:rPr>
          <w:rFonts w:cs="Times New Roman"/>
          <w:color w:val="231F20"/>
          <w:sz w:val="18"/>
          <w:szCs w:val="22"/>
        </w:rPr>
        <w:t>E</w:t>
      </w:r>
      <w:r w:rsidR="00B13EDB" w:rsidRPr="00B13EDB">
        <w:rPr>
          <w:rFonts w:cs="Times New Roman"/>
          <w:color w:val="231F20"/>
          <w:sz w:val="18"/>
          <w:szCs w:val="22"/>
        </w:rPr>
        <w:t>ngaging with organized slum dwellers as key partners, helping link slum communities with access to housing and small scale finance</w:t>
      </w:r>
      <w:r w:rsidR="00B13EDB">
        <w:rPr>
          <w:rFonts w:cs="Times New Roman"/>
          <w:color w:val="231F20"/>
          <w:sz w:val="18"/>
          <w:szCs w:val="22"/>
        </w:rPr>
        <w:t xml:space="preserve"> is particularly important. T</w:t>
      </w:r>
      <w:r w:rsidR="006E79BF" w:rsidRPr="004F33B3">
        <w:rPr>
          <w:sz w:val="18"/>
          <w:szCs w:val="18"/>
        </w:rPr>
        <w:t xml:space="preserve">he approach taken will be one of </w:t>
      </w:r>
      <w:r w:rsidR="00E725E2" w:rsidRPr="004F33B3">
        <w:rPr>
          <w:sz w:val="18"/>
          <w:szCs w:val="18"/>
        </w:rPr>
        <w:t>shift</w:t>
      </w:r>
      <w:r w:rsidR="006E79BF" w:rsidRPr="004F33B3">
        <w:rPr>
          <w:sz w:val="18"/>
          <w:szCs w:val="18"/>
        </w:rPr>
        <w:t>ing</w:t>
      </w:r>
      <w:r w:rsidR="00E725E2" w:rsidRPr="004F33B3">
        <w:rPr>
          <w:sz w:val="18"/>
          <w:szCs w:val="18"/>
        </w:rPr>
        <w:t xml:space="preserve"> the problem of urban poverty from a ring-fenced approach towards integrating it into the broader framework of urban management. </w:t>
      </w:r>
      <w:r w:rsidR="004F33B3" w:rsidRPr="004F33B3">
        <w:rPr>
          <w:rFonts w:cs="Times New Roman"/>
          <w:b/>
          <w:color w:val="231F20"/>
          <w:sz w:val="18"/>
          <w:szCs w:val="22"/>
          <w:u w:val="single"/>
        </w:rPr>
        <w:t xml:space="preserve">Central to this issue is strengthening the engagement and the relationship between </w:t>
      </w:r>
      <w:proofErr w:type="spellStart"/>
      <w:r w:rsidR="004F33B3" w:rsidRPr="004F33B3">
        <w:rPr>
          <w:rFonts w:cs="Times New Roman"/>
          <w:b/>
          <w:color w:val="231F20"/>
          <w:sz w:val="18"/>
          <w:szCs w:val="22"/>
          <w:u w:val="single"/>
        </w:rPr>
        <w:t>organisations</w:t>
      </w:r>
      <w:proofErr w:type="spellEnd"/>
      <w:r w:rsidR="004F33B3" w:rsidRPr="004F33B3">
        <w:rPr>
          <w:rFonts w:cs="Times New Roman"/>
          <w:b/>
          <w:color w:val="231F20"/>
          <w:sz w:val="18"/>
          <w:szCs w:val="22"/>
          <w:u w:val="single"/>
        </w:rPr>
        <w:t xml:space="preserve"> representing the urban poor, and the local authorities.</w:t>
      </w:r>
    </w:p>
    <w:p w:rsidR="000A7D79" w:rsidRDefault="00A81803">
      <w:pPr>
        <w:pStyle w:val="normalp"/>
        <w:autoSpaceDE w:val="0"/>
        <w:autoSpaceDN w:val="0"/>
        <w:adjustRightInd w:val="0"/>
        <w:spacing w:after="0"/>
        <w:jc w:val="both"/>
        <w:rPr>
          <w:sz w:val="18"/>
          <w:szCs w:val="22"/>
        </w:rPr>
      </w:pPr>
      <w:r>
        <w:rPr>
          <w:b/>
          <w:bCs/>
          <w:sz w:val="18"/>
          <w:szCs w:val="22"/>
          <w:u w:val="single"/>
        </w:rPr>
        <w:t xml:space="preserve">5. </w:t>
      </w:r>
      <w:r w:rsidR="007928E3" w:rsidRPr="006A6D03">
        <w:rPr>
          <w:b/>
          <w:bCs/>
          <w:sz w:val="18"/>
          <w:szCs w:val="22"/>
          <w:u w:val="single"/>
        </w:rPr>
        <w:t xml:space="preserve">Cities and </w:t>
      </w:r>
      <w:proofErr w:type="gramStart"/>
      <w:r w:rsidR="007928E3" w:rsidRPr="006A6D03">
        <w:rPr>
          <w:b/>
          <w:bCs/>
          <w:sz w:val="18"/>
          <w:szCs w:val="22"/>
          <w:u w:val="single"/>
        </w:rPr>
        <w:t>employment</w:t>
      </w:r>
      <w:r>
        <w:rPr>
          <w:b/>
          <w:bCs/>
          <w:sz w:val="18"/>
          <w:szCs w:val="22"/>
          <w:u w:val="single"/>
        </w:rPr>
        <w:t xml:space="preserve"> </w:t>
      </w:r>
      <w:r w:rsidR="006E79BF">
        <w:rPr>
          <w:b/>
          <w:bCs/>
          <w:sz w:val="18"/>
          <w:szCs w:val="22"/>
          <w:u w:val="single"/>
        </w:rPr>
        <w:t>:</w:t>
      </w:r>
      <w:proofErr w:type="gramEnd"/>
      <w:r>
        <w:rPr>
          <w:b/>
          <w:bCs/>
          <w:sz w:val="18"/>
          <w:szCs w:val="22"/>
          <w:u w:val="single"/>
        </w:rPr>
        <w:t xml:space="preserve"> </w:t>
      </w:r>
      <w:r w:rsidR="003A1E32" w:rsidRPr="006E79BF">
        <w:rPr>
          <w:bCs/>
          <w:sz w:val="18"/>
          <w:szCs w:val="22"/>
        </w:rPr>
        <w:t>U</w:t>
      </w:r>
      <w:r w:rsidR="007928E3" w:rsidRPr="006E79BF">
        <w:rPr>
          <w:bCs/>
          <w:sz w:val="18"/>
          <w:szCs w:val="22"/>
        </w:rPr>
        <w:t>rban centers are critical for productivity, entrepreneurship, and economic modernization.</w:t>
      </w:r>
      <w:r w:rsidR="00B13EDB">
        <w:rPr>
          <w:bCs/>
          <w:sz w:val="18"/>
          <w:szCs w:val="22"/>
        </w:rPr>
        <w:t xml:space="preserve"> About 70% of GDP is generated in urban centers.</w:t>
      </w:r>
      <w:r w:rsidR="007928E3" w:rsidRPr="006E79BF">
        <w:rPr>
          <w:bCs/>
          <w:sz w:val="18"/>
          <w:szCs w:val="22"/>
        </w:rPr>
        <w:t xml:space="preserve"> </w:t>
      </w:r>
      <w:r w:rsidR="00F623CE" w:rsidRPr="006E79BF">
        <w:rPr>
          <w:sz w:val="18"/>
          <w:szCs w:val="22"/>
        </w:rPr>
        <w:t xml:space="preserve">Most employment growth in Africa is happening in Africa’s </w:t>
      </w:r>
      <w:r w:rsidR="006E79BF" w:rsidRPr="006E79BF">
        <w:rPr>
          <w:sz w:val="18"/>
          <w:szCs w:val="22"/>
        </w:rPr>
        <w:t xml:space="preserve">urban </w:t>
      </w:r>
      <w:r w:rsidR="00F623CE" w:rsidRPr="006E79BF">
        <w:rPr>
          <w:sz w:val="18"/>
          <w:szCs w:val="22"/>
        </w:rPr>
        <w:t xml:space="preserve">informal sector. </w:t>
      </w:r>
      <w:r w:rsidR="007928E3" w:rsidRPr="006E79BF">
        <w:rPr>
          <w:bCs/>
          <w:sz w:val="18"/>
          <w:szCs w:val="22"/>
        </w:rPr>
        <w:t xml:space="preserve">In this context, it </w:t>
      </w:r>
      <w:r w:rsidR="00F623CE" w:rsidRPr="006E79BF">
        <w:rPr>
          <w:bCs/>
          <w:sz w:val="18"/>
          <w:szCs w:val="22"/>
        </w:rPr>
        <w:t>is</w:t>
      </w:r>
      <w:r w:rsidR="007928E3" w:rsidRPr="006E79BF">
        <w:rPr>
          <w:bCs/>
          <w:sz w:val="18"/>
          <w:szCs w:val="22"/>
        </w:rPr>
        <w:t xml:space="preserve"> important that urban policies </w:t>
      </w:r>
      <w:r w:rsidR="007928E3" w:rsidRPr="006E79BF">
        <w:rPr>
          <w:sz w:val="18"/>
          <w:szCs w:val="22"/>
        </w:rPr>
        <w:t xml:space="preserve">strengthen cities as economic platforms.  </w:t>
      </w:r>
      <w:r w:rsidR="00F623CE" w:rsidRPr="006E79BF">
        <w:rPr>
          <w:sz w:val="18"/>
          <w:szCs w:val="22"/>
        </w:rPr>
        <w:t xml:space="preserve">The proposed program will help the Bank and key local officials understand </w:t>
      </w:r>
      <w:r w:rsidR="007928E3" w:rsidRPr="006E79BF">
        <w:rPr>
          <w:sz w:val="18"/>
          <w:szCs w:val="22"/>
        </w:rPr>
        <w:t xml:space="preserve">how cities can act as incubators of economic and employment growth by </w:t>
      </w:r>
      <w:r w:rsidR="00F623CE" w:rsidRPr="006E79BF">
        <w:rPr>
          <w:sz w:val="18"/>
          <w:szCs w:val="22"/>
        </w:rPr>
        <w:t xml:space="preserve">supporting the informal sectors. Moreover, Mayors and local authorities in SSA are very much interested in addressing youth issues. Consequently, the proposed program will finance activities aimed at supporting local governments in the design of programs enhancing the </w:t>
      </w:r>
      <w:r w:rsidR="006E79BF" w:rsidRPr="006E79BF">
        <w:rPr>
          <w:sz w:val="18"/>
          <w:szCs w:val="22"/>
        </w:rPr>
        <w:t xml:space="preserve">participation and integration of </w:t>
      </w:r>
      <w:r w:rsidR="00F623CE" w:rsidRPr="006E79BF">
        <w:rPr>
          <w:sz w:val="18"/>
          <w:szCs w:val="22"/>
        </w:rPr>
        <w:t xml:space="preserve">youth in </w:t>
      </w:r>
      <w:r w:rsidR="006E79BF" w:rsidRPr="006E79BF">
        <w:rPr>
          <w:sz w:val="18"/>
          <w:szCs w:val="22"/>
        </w:rPr>
        <w:t xml:space="preserve">urban </w:t>
      </w:r>
      <w:r w:rsidR="00F623CE" w:rsidRPr="006E79BF">
        <w:rPr>
          <w:sz w:val="18"/>
          <w:szCs w:val="22"/>
        </w:rPr>
        <w:t xml:space="preserve">activities. </w:t>
      </w:r>
      <w:r w:rsidR="006E79BF">
        <w:rPr>
          <w:sz w:val="18"/>
          <w:szCs w:val="22"/>
        </w:rPr>
        <w:t>Importantly, the focus on youth is not only an economic issue but also an important political issue in several countries.</w:t>
      </w:r>
    </w:p>
    <w:p w:rsidR="000A7D79" w:rsidRDefault="00A81803">
      <w:pPr>
        <w:pStyle w:val="ListParagraph"/>
        <w:ind w:left="0"/>
        <w:jc w:val="both"/>
        <w:rPr>
          <w:rFonts w:ascii="Arial" w:hAnsi="Arial"/>
          <w:b/>
          <w:bCs/>
          <w:sz w:val="18"/>
          <w:szCs w:val="22"/>
          <w:u w:val="single"/>
        </w:rPr>
      </w:pPr>
      <w:r>
        <w:rPr>
          <w:rFonts w:ascii="Arial" w:hAnsi="Arial"/>
          <w:b/>
          <w:bCs/>
          <w:sz w:val="18"/>
          <w:szCs w:val="22"/>
          <w:u w:val="single"/>
        </w:rPr>
        <w:t xml:space="preserve">6. </w:t>
      </w:r>
      <w:r w:rsidR="007928E3" w:rsidRPr="006A6D03">
        <w:rPr>
          <w:rFonts w:ascii="Arial" w:hAnsi="Arial"/>
          <w:b/>
          <w:bCs/>
          <w:sz w:val="18"/>
          <w:szCs w:val="22"/>
          <w:u w:val="single"/>
        </w:rPr>
        <w:t>Supporting Post-conflict and fragile states</w:t>
      </w:r>
      <w:r w:rsidR="006E79BF">
        <w:rPr>
          <w:rFonts w:ascii="Arial" w:hAnsi="Arial"/>
          <w:b/>
          <w:bCs/>
          <w:sz w:val="18"/>
          <w:szCs w:val="22"/>
          <w:u w:val="single"/>
        </w:rPr>
        <w:t xml:space="preserve">: </w:t>
      </w:r>
      <w:r>
        <w:rPr>
          <w:rFonts w:ascii="Arial" w:hAnsi="Arial"/>
          <w:b/>
          <w:bCs/>
          <w:sz w:val="18"/>
          <w:szCs w:val="22"/>
          <w:u w:val="single"/>
        </w:rPr>
        <w:t xml:space="preserve"> </w:t>
      </w:r>
      <w:r w:rsidR="007928E3" w:rsidRPr="006A6D03">
        <w:rPr>
          <w:rFonts w:ascii="Arial" w:hAnsi="Arial"/>
          <w:sz w:val="18"/>
          <w:szCs w:val="22"/>
        </w:rPr>
        <w:t xml:space="preserve">Fragile States (about 20 countries in SSA) represent a priority for the Africa Region. </w:t>
      </w:r>
      <w:r w:rsidR="007928E3" w:rsidRPr="006A6D03">
        <w:rPr>
          <w:rFonts w:ascii="Arial" w:hAnsi="Arial"/>
          <w:bCs/>
          <w:sz w:val="18"/>
          <w:szCs w:val="22"/>
        </w:rPr>
        <w:t xml:space="preserve">Developing rapid and responsive interventions in post conflict situations is critical to enable cities to rebuild destroyed economic and social infrastructure assets and resume the path to growth and poverty reduction.  A key is labor-intensive urban projects which bring quick and visible improvement to the urban environment while injecting cash into the economy.  Rapid project preparation is essential and achievable, even in these difficult environments. As examples, </w:t>
      </w:r>
      <w:r w:rsidR="008D56CF">
        <w:rPr>
          <w:rFonts w:ascii="Arial" w:hAnsi="Arial"/>
          <w:bCs/>
          <w:sz w:val="18"/>
          <w:szCs w:val="22"/>
        </w:rPr>
        <w:t>the Bank has</w:t>
      </w:r>
      <w:r w:rsidR="007928E3" w:rsidRPr="006A6D03">
        <w:rPr>
          <w:rFonts w:ascii="Arial" w:hAnsi="Arial"/>
          <w:bCs/>
          <w:sz w:val="18"/>
          <w:szCs w:val="22"/>
        </w:rPr>
        <w:t xml:space="preserve"> been recently supporting urban programs in such environment in the DRC, Cote d’Ivoire, or Central African Republic.</w:t>
      </w:r>
    </w:p>
    <w:p w:rsidR="000A7D79" w:rsidRDefault="000A7D79">
      <w:pPr>
        <w:jc w:val="both"/>
        <w:rPr>
          <w:rFonts w:ascii="Arial" w:hAnsi="Arial"/>
          <w:bCs/>
          <w:sz w:val="18"/>
          <w:szCs w:val="22"/>
        </w:rPr>
      </w:pPr>
    </w:p>
    <w:p w:rsidR="000A7D79" w:rsidRDefault="007928E3">
      <w:pPr>
        <w:jc w:val="both"/>
        <w:rPr>
          <w:rFonts w:ascii="Arial" w:hAnsi="Arial"/>
          <w:bCs/>
          <w:sz w:val="18"/>
          <w:szCs w:val="22"/>
        </w:rPr>
      </w:pPr>
      <w:r w:rsidRPr="006A6D03">
        <w:rPr>
          <w:rFonts w:ascii="Arial" w:hAnsi="Arial"/>
          <w:bCs/>
          <w:sz w:val="18"/>
          <w:szCs w:val="22"/>
        </w:rPr>
        <w:t>But, the linkage between cities and fragility is even deeper.  First, during conflict displaced population move quickly to urban centers to seek livelihood, and rarely go back to their regi</w:t>
      </w:r>
      <w:r w:rsidRPr="004540EE">
        <w:rPr>
          <w:rFonts w:ascii="Arial" w:hAnsi="Arial"/>
          <w:bCs/>
          <w:sz w:val="18"/>
          <w:szCs w:val="22"/>
        </w:rPr>
        <w:t xml:space="preserve">on of origin.  Supporting cities and towns is an important post-conflict agenda. Second, strengthening cities as local governments actually provides a platform for building a nation state from below.  Strong cities and towns as efficient, effective and inclusive local governments may well provide citizens with the credibility that their fragile nation state is worth supporting.  Cities and towns may therefore be a channel for addressing fragility by being the link between the citizens and national governments.  </w:t>
      </w:r>
    </w:p>
    <w:p w:rsidR="000A7D79" w:rsidRDefault="000A7D79">
      <w:pPr>
        <w:pStyle w:val="ListParagraph"/>
        <w:ind w:left="0"/>
        <w:jc w:val="both"/>
        <w:rPr>
          <w:rFonts w:ascii="Arial" w:hAnsi="Arial"/>
          <w:sz w:val="18"/>
          <w:szCs w:val="22"/>
          <w:u w:val="single"/>
        </w:rPr>
      </w:pPr>
    </w:p>
    <w:p w:rsidR="000A7D79" w:rsidRDefault="00A81803">
      <w:pPr>
        <w:pStyle w:val="ListParagraph"/>
        <w:ind w:left="0"/>
        <w:jc w:val="both"/>
        <w:rPr>
          <w:rFonts w:ascii="Arial" w:hAnsi="Arial"/>
          <w:b/>
          <w:sz w:val="18"/>
          <w:u w:val="single"/>
        </w:rPr>
      </w:pPr>
      <w:r>
        <w:rPr>
          <w:rFonts w:ascii="Arial" w:hAnsi="Arial"/>
          <w:b/>
          <w:sz w:val="18"/>
          <w:u w:val="single"/>
        </w:rPr>
        <w:t xml:space="preserve">7. </w:t>
      </w:r>
      <w:r w:rsidR="000424EC" w:rsidRPr="00D62365">
        <w:rPr>
          <w:rFonts w:ascii="Arial" w:hAnsi="Arial"/>
          <w:b/>
          <w:sz w:val="18"/>
          <w:u w:val="single"/>
        </w:rPr>
        <w:t xml:space="preserve">Promotion of </w:t>
      </w:r>
      <w:r w:rsidR="008D56CF" w:rsidRPr="0024170C">
        <w:rPr>
          <w:rFonts w:ascii="Arial" w:hAnsi="Arial"/>
          <w:b/>
          <w:sz w:val="18"/>
          <w:u w:val="single"/>
        </w:rPr>
        <w:t xml:space="preserve">Information and Communication Technologies </w:t>
      </w:r>
      <w:r w:rsidR="008D56CF">
        <w:rPr>
          <w:rFonts w:ascii="Arial" w:hAnsi="Arial"/>
          <w:b/>
          <w:sz w:val="18"/>
          <w:u w:val="single"/>
        </w:rPr>
        <w:t>(</w:t>
      </w:r>
      <w:r w:rsidR="000424EC" w:rsidRPr="00D62365">
        <w:rPr>
          <w:rFonts w:ascii="Arial" w:hAnsi="Arial"/>
          <w:b/>
          <w:sz w:val="18"/>
          <w:u w:val="single"/>
        </w:rPr>
        <w:t>ICT</w:t>
      </w:r>
      <w:r w:rsidR="008D56CF">
        <w:rPr>
          <w:rFonts w:ascii="Arial" w:hAnsi="Arial"/>
          <w:b/>
          <w:sz w:val="18"/>
          <w:u w:val="single"/>
        </w:rPr>
        <w:t>)</w:t>
      </w:r>
      <w:r w:rsidR="000424EC" w:rsidRPr="00D62365">
        <w:rPr>
          <w:rFonts w:ascii="Arial" w:hAnsi="Arial"/>
          <w:b/>
          <w:sz w:val="18"/>
          <w:u w:val="single"/>
        </w:rPr>
        <w:t xml:space="preserve"> at the local</w:t>
      </w:r>
      <w:r w:rsidR="00CE473D" w:rsidRPr="00D62365">
        <w:rPr>
          <w:rFonts w:ascii="Arial" w:hAnsi="Arial"/>
          <w:b/>
          <w:sz w:val="18"/>
          <w:u w:val="single"/>
        </w:rPr>
        <w:t xml:space="preserve"> government level</w:t>
      </w:r>
      <w:r>
        <w:rPr>
          <w:rFonts w:ascii="Arial" w:hAnsi="Arial"/>
          <w:b/>
          <w:sz w:val="18"/>
          <w:u w:val="single"/>
        </w:rPr>
        <w:t xml:space="preserve"> </w:t>
      </w:r>
      <w:r w:rsidR="00D62365" w:rsidRPr="00F623CE">
        <w:rPr>
          <w:rFonts w:ascii="Arial" w:hAnsi="Arial" w:cs="Arial"/>
          <w:iCs/>
          <w:sz w:val="18"/>
          <w:szCs w:val="18"/>
        </w:rPr>
        <w:t>On-going decentralization process in SSA provides an opportunity to assess how local governments can adopt ICT for bridging deficiencies in resource capabilities to achieve good urban governance and city management. There is growing recognition that g</w:t>
      </w:r>
      <w:r w:rsidR="00D62365" w:rsidRPr="00F623CE">
        <w:rPr>
          <w:rFonts w:ascii="Arial" w:hAnsi="Arial" w:cs="Arial"/>
          <w:sz w:val="18"/>
          <w:szCs w:val="18"/>
        </w:rPr>
        <w:t xml:space="preserve">ood governance requires tools to enable the inclusion and representation of urban stakeholders, as well as ensure accountability and integrity of local government actions. Simultaneously, local government agencies are facing increasing pressures of youth unemployment, crime and poverty, due to a rapidly growing urban population. Thus, in view of the strong linkages between economic growth, job creation and enhanced governability, creating ICT strategies for improved urban governance will also entail formulation of wealth-creation measures by fostering economic development in cities. To build economic competitiveness, the city should be able to respond to market opportunities efficiently through its factor markets (i.e., labor, capital, etc.) and infrastructure provision. It should also be able to attract investments and industrial development that relates to its specific competitive </w:t>
      </w:r>
      <w:r w:rsidR="00D62365" w:rsidRPr="00F623CE">
        <w:rPr>
          <w:rFonts w:ascii="Arial" w:hAnsi="Arial" w:cs="Arial"/>
          <w:sz w:val="18"/>
          <w:szCs w:val="18"/>
        </w:rPr>
        <w:lastRenderedPageBreak/>
        <w:t>advantages. Further, the local administration and regulatory environment should be business-friendly and responsive to market needs.</w:t>
      </w:r>
    </w:p>
    <w:p w:rsidR="000A7D79" w:rsidRDefault="000A7D7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8"/>
          <w:szCs w:val="18"/>
        </w:rPr>
      </w:pPr>
    </w:p>
    <w:p w:rsidR="000A7D79" w:rsidRDefault="000424E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18"/>
          <w:szCs w:val="18"/>
        </w:rPr>
      </w:pPr>
      <w:r w:rsidRPr="00F623CE">
        <w:rPr>
          <w:rFonts w:ascii="Arial" w:hAnsi="Arial" w:cs="Arial"/>
          <w:sz w:val="18"/>
          <w:szCs w:val="18"/>
        </w:rPr>
        <w:t>With the Africa Region experiencing the fastest urb</w:t>
      </w:r>
      <w:r w:rsidR="00D62365" w:rsidRPr="00F623CE">
        <w:rPr>
          <w:rFonts w:ascii="Arial" w:hAnsi="Arial" w:cs="Arial"/>
          <w:sz w:val="18"/>
          <w:szCs w:val="18"/>
        </w:rPr>
        <w:t>anization rate in the world at</w:t>
      </w:r>
      <w:r w:rsidRPr="00F623CE">
        <w:rPr>
          <w:rFonts w:ascii="Arial" w:hAnsi="Arial" w:cs="Arial"/>
          <w:sz w:val="18"/>
          <w:szCs w:val="18"/>
        </w:rPr>
        <w:t>, its local governments are facing increased demands on urban governance and management to improve the livability and competitiveness of cities. At the same time, an Information and Communication Technologies (ICT) revolution has swept across the continent. Successful e-initiatives in S. Asia, LAC and other Regions have demonstrated that ICT can enable a range of activities when integrated into the urban development agenda, such as strengthened financial management systems, social accountability initiatives capturing citizens’ feedback and so forth. In this context, th</w:t>
      </w:r>
      <w:r w:rsidR="00D62365" w:rsidRPr="00F623CE">
        <w:rPr>
          <w:rFonts w:ascii="Arial" w:hAnsi="Arial" w:cs="Arial"/>
          <w:sz w:val="18"/>
          <w:szCs w:val="18"/>
        </w:rPr>
        <w:t>e activities proposed for funding will seek</w:t>
      </w:r>
      <w:r w:rsidRPr="00F623CE">
        <w:rPr>
          <w:rFonts w:ascii="Arial" w:hAnsi="Arial" w:cs="Arial"/>
          <w:sz w:val="18"/>
          <w:szCs w:val="18"/>
        </w:rPr>
        <w:t xml:space="preserve"> to explore strategies for transforming capabilities of urban agencies in the Africa Region through the harnessing of ICT. Activities proposed under this Pillar </w:t>
      </w:r>
      <w:r w:rsidRPr="00F623CE">
        <w:rPr>
          <w:rFonts w:ascii="Arial" w:hAnsi="Arial" w:cs="Arial"/>
          <w:color w:val="000000"/>
          <w:sz w:val="18"/>
          <w:szCs w:val="18"/>
        </w:rPr>
        <w:t>will be</w:t>
      </w:r>
      <w:r w:rsidR="00CE473D" w:rsidRPr="00F623CE">
        <w:rPr>
          <w:rFonts w:ascii="Arial" w:hAnsi="Arial" w:cs="Arial"/>
          <w:color w:val="000000"/>
          <w:sz w:val="18"/>
          <w:szCs w:val="18"/>
        </w:rPr>
        <w:t xml:space="preserve"> nee</w:t>
      </w:r>
      <w:r w:rsidRPr="00F623CE">
        <w:rPr>
          <w:rFonts w:ascii="Arial" w:hAnsi="Arial" w:cs="Arial"/>
          <w:color w:val="000000"/>
          <w:sz w:val="18"/>
          <w:szCs w:val="18"/>
        </w:rPr>
        <w:t>ded towards</w:t>
      </w:r>
      <w:r w:rsidR="00CE473D" w:rsidRPr="00F623CE">
        <w:rPr>
          <w:rFonts w:ascii="Arial" w:hAnsi="Arial" w:cs="Arial"/>
          <w:color w:val="000000"/>
          <w:sz w:val="18"/>
          <w:szCs w:val="18"/>
        </w:rPr>
        <w:t xml:space="preserve">: </w:t>
      </w:r>
    </w:p>
    <w:p w:rsidR="000A7D79" w:rsidRDefault="000A7D7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18"/>
          <w:szCs w:val="18"/>
        </w:rPr>
      </w:pPr>
    </w:p>
    <w:p w:rsidR="000A7D79" w:rsidRDefault="00CE473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18"/>
          <w:szCs w:val="18"/>
        </w:rPr>
      </w:pPr>
      <w:r w:rsidRPr="00F623CE">
        <w:rPr>
          <w:rFonts w:ascii="Arial" w:hAnsi="Arial" w:cs="Arial"/>
          <w:color w:val="000000"/>
          <w:sz w:val="18"/>
          <w:szCs w:val="18"/>
        </w:rPr>
        <w:t xml:space="preserve">1] </w:t>
      </w:r>
      <w:r w:rsidRPr="00F623CE">
        <w:rPr>
          <w:rFonts w:ascii="Arial" w:hAnsi="Arial" w:cs="Arial"/>
          <w:b/>
          <w:color w:val="000000"/>
          <w:sz w:val="18"/>
          <w:szCs w:val="18"/>
        </w:rPr>
        <w:t>Development of Business Cases(s) for ICT:</w:t>
      </w:r>
      <w:r w:rsidRPr="00F623CE">
        <w:rPr>
          <w:rFonts w:ascii="Arial" w:hAnsi="Arial" w:cs="Arial"/>
          <w:color w:val="000000"/>
          <w:sz w:val="18"/>
          <w:szCs w:val="18"/>
        </w:rPr>
        <w:t xml:space="preserve"> Develop solid business case(s) that highlight the economic benefits (such as cost savings, efficiency, citizen convenience, etc) and feasibility for adoption of ICT solutions for municipalities in the Africa Region.</w:t>
      </w:r>
    </w:p>
    <w:p w:rsidR="000A7D79" w:rsidRDefault="000A7D7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18"/>
          <w:szCs w:val="18"/>
        </w:rPr>
      </w:pPr>
    </w:p>
    <w:p w:rsidR="000A7D79" w:rsidRDefault="00CE473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18"/>
          <w:szCs w:val="18"/>
        </w:rPr>
      </w:pPr>
      <w:r w:rsidRPr="00F623CE">
        <w:rPr>
          <w:rFonts w:ascii="Arial" w:hAnsi="Arial" w:cs="Arial"/>
          <w:color w:val="000000"/>
          <w:sz w:val="18"/>
          <w:szCs w:val="18"/>
        </w:rPr>
        <w:t xml:space="preserve">2] </w:t>
      </w:r>
      <w:r w:rsidRPr="00F623CE">
        <w:rPr>
          <w:rFonts w:ascii="Arial" w:hAnsi="Arial" w:cs="Arial"/>
          <w:b/>
          <w:color w:val="000000"/>
          <w:sz w:val="18"/>
          <w:szCs w:val="18"/>
        </w:rPr>
        <w:t>Development of a Feasibility Study:</w:t>
      </w:r>
      <w:r w:rsidRPr="00F623CE">
        <w:rPr>
          <w:rFonts w:ascii="Arial" w:hAnsi="Arial" w:cs="Arial"/>
          <w:color w:val="000000"/>
          <w:sz w:val="18"/>
          <w:szCs w:val="18"/>
        </w:rPr>
        <w:t xml:space="preserve"> The feasibility study will be used as a project preparation activity to (i) identify possible ICT solutions for integration into new projects (ii) identify opportunities for replication and/or scale-up in WB projects across the </w:t>
      </w:r>
      <w:proofErr w:type="gramStart"/>
      <w:r w:rsidRPr="00F623CE">
        <w:rPr>
          <w:rFonts w:ascii="Arial" w:hAnsi="Arial" w:cs="Arial"/>
          <w:color w:val="000000"/>
          <w:sz w:val="18"/>
          <w:szCs w:val="18"/>
        </w:rPr>
        <w:t>Urban</w:t>
      </w:r>
      <w:proofErr w:type="gramEnd"/>
      <w:r w:rsidRPr="00F623CE">
        <w:rPr>
          <w:rFonts w:ascii="Arial" w:hAnsi="Arial" w:cs="Arial"/>
          <w:color w:val="000000"/>
          <w:sz w:val="18"/>
          <w:szCs w:val="18"/>
        </w:rPr>
        <w:t xml:space="preserve"> portfolio. This will signify readiness for scaling-up ICT inclusiveness in Bank projects related to urban development. </w:t>
      </w:r>
    </w:p>
    <w:p w:rsidR="000A7D79" w:rsidRDefault="000A7D7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18"/>
          <w:szCs w:val="18"/>
        </w:rPr>
      </w:pPr>
    </w:p>
    <w:p w:rsidR="000A7D79" w:rsidRDefault="00CE473D">
      <w:pPr>
        <w:jc w:val="both"/>
        <w:rPr>
          <w:rFonts w:ascii="Arial" w:hAnsi="Arial" w:cs="Arial"/>
          <w:sz w:val="18"/>
          <w:szCs w:val="18"/>
        </w:rPr>
      </w:pPr>
      <w:r w:rsidRPr="00F623CE">
        <w:rPr>
          <w:rFonts w:ascii="Arial" w:hAnsi="Arial" w:cs="Arial"/>
          <w:color w:val="000000"/>
          <w:sz w:val="18"/>
          <w:szCs w:val="18"/>
        </w:rPr>
        <w:t xml:space="preserve">3] </w:t>
      </w:r>
      <w:r w:rsidRPr="00F623CE">
        <w:rPr>
          <w:rFonts w:ascii="Arial" w:hAnsi="Arial" w:cs="Arial"/>
          <w:b/>
          <w:color w:val="000000"/>
          <w:sz w:val="18"/>
          <w:szCs w:val="18"/>
        </w:rPr>
        <w:t>Targeted Dissemination of findings</w:t>
      </w:r>
      <w:r w:rsidRPr="00F623CE">
        <w:rPr>
          <w:rFonts w:ascii="Arial" w:hAnsi="Arial" w:cs="Arial"/>
          <w:color w:val="000000"/>
          <w:sz w:val="18"/>
          <w:szCs w:val="18"/>
        </w:rPr>
        <w:t>: Once other opportunities for replication and/or scale-up in WB projects across the Urban portfolio have been identified, conduct sessions to raise ICT solutions awareness amongst targeted municipalities and WB task team leaders  (for example, exploring the use/implementation of ICT for automating Kampala City Council’s campaigns for enhanced tax collection and citizen engagement)</w:t>
      </w:r>
    </w:p>
    <w:p w:rsidR="000A7D79" w:rsidRDefault="000A7D79">
      <w:pPr>
        <w:jc w:val="both"/>
        <w:rPr>
          <w:rFonts w:ascii="Arial" w:hAnsi="Arial" w:cs="Arial"/>
          <w:sz w:val="18"/>
          <w:szCs w:val="18"/>
        </w:rPr>
      </w:pPr>
    </w:p>
    <w:p w:rsidR="000A7D79" w:rsidRDefault="000A7D79">
      <w:pPr>
        <w:jc w:val="both"/>
        <w:rPr>
          <w:rFonts w:ascii="Arial" w:hAnsi="Arial" w:cs="Arial"/>
          <w:sz w:val="18"/>
          <w:szCs w:val="18"/>
        </w:rPr>
      </w:pPr>
    </w:p>
    <w:p w:rsidR="000A7D79" w:rsidRDefault="005C4B7B">
      <w:pPr>
        <w:jc w:val="both"/>
        <w:rPr>
          <w:rFonts w:ascii="Arial" w:hAnsi="Arial" w:cs="Arial"/>
          <w:b/>
          <w:sz w:val="18"/>
          <w:szCs w:val="18"/>
        </w:rPr>
      </w:pPr>
      <w:r w:rsidRPr="00F623CE">
        <w:rPr>
          <w:rFonts w:ascii="Arial" w:hAnsi="Arial" w:cs="Arial"/>
          <w:b/>
          <w:sz w:val="18"/>
          <w:szCs w:val="18"/>
        </w:rPr>
        <w:t>SUMMARY of IMPLEMENTATION ARRANGEMENTS</w:t>
      </w:r>
    </w:p>
    <w:p w:rsidR="000A7D79" w:rsidRDefault="000A7D79">
      <w:pPr>
        <w:jc w:val="both"/>
        <w:rPr>
          <w:rFonts w:ascii="Arial" w:hAnsi="Arial" w:cs="Arial"/>
          <w:b/>
          <w:sz w:val="18"/>
          <w:szCs w:val="18"/>
        </w:rPr>
      </w:pPr>
    </w:p>
    <w:p w:rsidR="000A7D79" w:rsidRDefault="00223886">
      <w:pPr>
        <w:pStyle w:val="ListParagraph"/>
        <w:ind w:left="0"/>
        <w:jc w:val="both"/>
        <w:rPr>
          <w:rFonts w:ascii="Arial" w:hAnsi="Arial" w:cs="Arial"/>
          <w:sz w:val="18"/>
          <w:szCs w:val="18"/>
        </w:rPr>
      </w:pPr>
      <w:r w:rsidRPr="00315A49">
        <w:rPr>
          <w:rFonts w:ascii="Arial" w:hAnsi="Arial" w:cs="Arial"/>
          <w:sz w:val="18"/>
          <w:szCs w:val="18"/>
        </w:rPr>
        <w:t xml:space="preserve">This Proposal will be implemented </w:t>
      </w:r>
      <w:r w:rsidR="00137221" w:rsidRPr="00315A49">
        <w:rPr>
          <w:rFonts w:ascii="Arial" w:hAnsi="Arial" w:cs="Arial"/>
          <w:sz w:val="18"/>
          <w:szCs w:val="18"/>
        </w:rPr>
        <w:t xml:space="preserve">as part of AFTUW’s </w:t>
      </w:r>
      <w:r w:rsidR="00AA6E2F">
        <w:rPr>
          <w:rFonts w:ascii="Arial" w:hAnsi="Arial" w:cs="Arial"/>
          <w:sz w:val="18"/>
          <w:szCs w:val="18"/>
        </w:rPr>
        <w:t xml:space="preserve">formal </w:t>
      </w:r>
      <w:r w:rsidR="00137221" w:rsidRPr="00315A49">
        <w:rPr>
          <w:rFonts w:ascii="Arial" w:hAnsi="Arial" w:cs="Arial"/>
          <w:sz w:val="18"/>
          <w:szCs w:val="18"/>
        </w:rPr>
        <w:t xml:space="preserve">operational program in </w:t>
      </w:r>
      <w:r w:rsidR="00315A49" w:rsidRPr="00315A49">
        <w:rPr>
          <w:rFonts w:ascii="Arial" w:hAnsi="Arial" w:cs="Arial"/>
          <w:sz w:val="18"/>
          <w:szCs w:val="18"/>
        </w:rPr>
        <w:t xml:space="preserve">Sub-Saharan </w:t>
      </w:r>
      <w:r w:rsidR="00137221" w:rsidRPr="00315A49">
        <w:rPr>
          <w:rFonts w:ascii="Arial" w:hAnsi="Arial" w:cs="Arial"/>
          <w:sz w:val="18"/>
          <w:szCs w:val="18"/>
        </w:rPr>
        <w:t xml:space="preserve">Africa.  </w:t>
      </w:r>
    </w:p>
    <w:p w:rsidR="000A7D79" w:rsidRDefault="000A7D79">
      <w:pPr>
        <w:pStyle w:val="ListParagraph"/>
        <w:ind w:left="0"/>
        <w:jc w:val="both"/>
        <w:rPr>
          <w:rFonts w:ascii="Arial" w:hAnsi="Arial" w:cs="Arial"/>
          <w:sz w:val="18"/>
          <w:szCs w:val="18"/>
        </w:rPr>
      </w:pPr>
    </w:p>
    <w:p w:rsidR="000A7D79" w:rsidRDefault="00192F1E">
      <w:pPr>
        <w:pStyle w:val="ListParagraph"/>
        <w:ind w:left="0"/>
        <w:jc w:val="both"/>
        <w:rPr>
          <w:rFonts w:ascii="Arial" w:hAnsi="Arial"/>
          <w:sz w:val="18"/>
        </w:rPr>
      </w:pPr>
      <w:r w:rsidRPr="00192F1E">
        <w:rPr>
          <w:rFonts w:ascii="Arial" w:hAnsi="Arial" w:cs="Arial"/>
          <w:sz w:val="18"/>
          <w:szCs w:val="18"/>
          <w:u w:val="single"/>
        </w:rPr>
        <w:t>Focus of the work program</w:t>
      </w:r>
      <w:r>
        <w:rPr>
          <w:rFonts w:ascii="Arial" w:hAnsi="Arial" w:cs="Arial"/>
          <w:sz w:val="18"/>
          <w:szCs w:val="18"/>
        </w:rPr>
        <w:t xml:space="preserve">: </w:t>
      </w:r>
      <w:r w:rsidR="00AC2BC2">
        <w:rPr>
          <w:rFonts w:ascii="Arial" w:hAnsi="Arial" w:cs="Arial"/>
          <w:sz w:val="18"/>
          <w:szCs w:val="18"/>
        </w:rPr>
        <w:t xml:space="preserve">The overall work program will be divided between the three components described earlier: </w:t>
      </w:r>
      <w:r w:rsidR="00AC2BC2">
        <w:rPr>
          <w:rFonts w:ascii="Arial" w:hAnsi="Arial"/>
          <w:b/>
          <w:sz w:val="18"/>
        </w:rPr>
        <w:t>policy analysis &amp; a</w:t>
      </w:r>
      <w:r w:rsidR="00315A49" w:rsidRPr="00315A49">
        <w:rPr>
          <w:rFonts w:ascii="Arial" w:hAnsi="Arial"/>
          <w:b/>
          <w:sz w:val="18"/>
        </w:rPr>
        <w:t>dvocacy</w:t>
      </w:r>
      <w:r w:rsidR="00AC2BC2">
        <w:rPr>
          <w:rFonts w:ascii="Arial" w:hAnsi="Arial"/>
          <w:b/>
          <w:sz w:val="18"/>
        </w:rPr>
        <w:t>,</w:t>
      </w:r>
      <w:r w:rsidR="00315A49" w:rsidRPr="00315A49">
        <w:rPr>
          <w:rFonts w:ascii="Arial" w:hAnsi="Arial"/>
          <w:sz w:val="18"/>
        </w:rPr>
        <w:t xml:space="preserve"> </w:t>
      </w:r>
      <w:r w:rsidR="00AC2BC2">
        <w:rPr>
          <w:rFonts w:ascii="Arial" w:hAnsi="Arial"/>
          <w:b/>
          <w:sz w:val="18"/>
        </w:rPr>
        <w:t>capacity building / peer-peer l</w:t>
      </w:r>
      <w:r w:rsidR="00315A49" w:rsidRPr="00315A49">
        <w:rPr>
          <w:rFonts w:ascii="Arial" w:hAnsi="Arial"/>
          <w:b/>
          <w:sz w:val="18"/>
        </w:rPr>
        <w:t xml:space="preserve">earning </w:t>
      </w:r>
      <w:r w:rsidR="00AC2BC2">
        <w:rPr>
          <w:rFonts w:ascii="Arial" w:hAnsi="Arial"/>
          <w:b/>
          <w:sz w:val="18"/>
        </w:rPr>
        <w:t>and t</w:t>
      </w:r>
      <w:r w:rsidR="00315A49" w:rsidRPr="00315A49">
        <w:rPr>
          <w:rFonts w:ascii="Arial" w:hAnsi="Arial"/>
          <w:b/>
          <w:sz w:val="18"/>
        </w:rPr>
        <w:t xml:space="preserve">argeted </w:t>
      </w:r>
      <w:r w:rsidR="00AC2BC2">
        <w:rPr>
          <w:rFonts w:ascii="Arial" w:hAnsi="Arial"/>
          <w:b/>
          <w:sz w:val="18"/>
        </w:rPr>
        <w:t>o</w:t>
      </w:r>
      <w:r w:rsidR="00315A49" w:rsidRPr="00315A49">
        <w:rPr>
          <w:rFonts w:ascii="Arial" w:hAnsi="Arial"/>
          <w:b/>
          <w:sz w:val="18"/>
        </w:rPr>
        <w:t>perational</w:t>
      </w:r>
      <w:r w:rsidR="00AC2BC2">
        <w:rPr>
          <w:rFonts w:ascii="Arial" w:hAnsi="Arial"/>
          <w:b/>
          <w:sz w:val="18"/>
        </w:rPr>
        <w:t xml:space="preserve"> a</w:t>
      </w:r>
      <w:r w:rsidR="00315A49" w:rsidRPr="00315A49">
        <w:rPr>
          <w:rFonts w:ascii="Arial" w:hAnsi="Arial"/>
          <w:b/>
          <w:sz w:val="18"/>
        </w:rPr>
        <w:t>ssistance</w:t>
      </w:r>
      <w:r w:rsidR="00AC2BC2">
        <w:rPr>
          <w:rFonts w:ascii="Arial" w:hAnsi="Arial"/>
          <w:b/>
          <w:sz w:val="18"/>
        </w:rPr>
        <w:t xml:space="preserve">.  </w:t>
      </w:r>
      <w:r w:rsidR="00AC2BC2">
        <w:rPr>
          <w:rFonts w:ascii="Arial" w:hAnsi="Arial"/>
          <w:sz w:val="18"/>
        </w:rPr>
        <w:t xml:space="preserve">The amount of resources spent in each of these components will be determined by the needs of the </w:t>
      </w:r>
      <w:r w:rsidR="00994410">
        <w:rPr>
          <w:rFonts w:ascii="Arial" w:hAnsi="Arial"/>
          <w:sz w:val="18"/>
        </w:rPr>
        <w:t xml:space="preserve">individual </w:t>
      </w:r>
      <w:r w:rsidR="00AC2BC2">
        <w:rPr>
          <w:rFonts w:ascii="Arial" w:hAnsi="Arial"/>
          <w:sz w:val="18"/>
        </w:rPr>
        <w:t>countries</w:t>
      </w:r>
      <w:r w:rsidR="00C122FD">
        <w:rPr>
          <w:rFonts w:ascii="Arial" w:hAnsi="Arial"/>
          <w:sz w:val="18"/>
        </w:rPr>
        <w:t>, and will be programmed following the procedures noted in #16 below</w:t>
      </w:r>
      <w:r w:rsidR="00AC2BC2">
        <w:rPr>
          <w:rFonts w:ascii="Arial" w:hAnsi="Arial"/>
          <w:sz w:val="18"/>
        </w:rPr>
        <w:t>.  For example, in Zambia where we intend to start an urban engagement, the</w:t>
      </w:r>
      <w:r w:rsidR="00514BF0">
        <w:rPr>
          <w:rFonts w:ascii="Arial" w:hAnsi="Arial"/>
          <w:sz w:val="18"/>
        </w:rPr>
        <w:t xml:space="preserve"> focus will</w:t>
      </w:r>
      <w:r w:rsidR="00AC2BC2">
        <w:rPr>
          <w:rFonts w:ascii="Arial" w:hAnsi="Arial"/>
          <w:sz w:val="18"/>
        </w:rPr>
        <w:t xml:space="preserve"> primarily </w:t>
      </w:r>
      <w:r w:rsidR="00514BF0">
        <w:rPr>
          <w:rFonts w:ascii="Arial" w:hAnsi="Arial"/>
          <w:sz w:val="18"/>
        </w:rPr>
        <w:t xml:space="preserve">be </w:t>
      </w:r>
      <w:r w:rsidR="00AC2BC2">
        <w:rPr>
          <w:rFonts w:ascii="Arial" w:hAnsi="Arial"/>
          <w:sz w:val="18"/>
        </w:rPr>
        <w:t xml:space="preserve">on policy analysis and advocacy.  In South Africa, where AFTUW has been asked to develop one of the biggest urban programs in the Bank’s history, the focus will be across all three components.  </w:t>
      </w:r>
      <w:r w:rsidR="00514BF0">
        <w:rPr>
          <w:rFonts w:ascii="Arial" w:hAnsi="Arial"/>
          <w:sz w:val="18"/>
        </w:rPr>
        <w:t xml:space="preserve">In addition in some countries, we will expect sequencing in activities with the focus shifting over time, for example, from policy analysis to operational assistance.  This is very much in line with the programmatic nature of the proposal. </w:t>
      </w:r>
      <w:r w:rsidR="00BC7E69">
        <w:rPr>
          <w:rFonts w:ascii="Arial" w:hAnsi="Arial"/>
          <w:sz w:val="18"/>
        </w:rPr>
        <w:t xml:space="preserve">The Sector Manager or staff member designated by the Sector Manager will be accountable for the allocation of resources between countries and between different components as per the Country Assistance Strategy and formal work program agreed with the Country Management Unit. </w:t>
      </w:r>
    </w:p>
    <w:p w:rsidR="000A7D79" w:rsidRDefault="000A7D79">
      <w:pPr>
        <w:pStyle w:val="ListParagraph"/>
        <w:ind w:left="0"/>
        <w:jc w:val="both"/>
        <w:rPr>
          <w:rFonts w:ascii="Arial" w:hAnsi="Arial"/>
          <w:sz w:val="18"/>
        </w:rPr>
      </w:pPr>
    </w:p>
    <w:p w:rsidR="000A7D79" w:rsidRDefault="00F30946">
      <w:pPr>
        <w:pStyle w:val="ListParagraph"/>
        <w:ind w:left="0"/>
        <w:jc w:val="both"/>
        <w:rPr>
          <w:rFonts w:ascii="Arial" w:hAnsi="Arial"/>
          <w:sz w:val="18"/>
        </w:rPr>
      </w:pPr>
      <w:r>
        <w:rPr>
          <w:rFonts w:ascii="Arial" w:hAnsi="Arial"/>
          <w:sz w:val="18"/>
        </w:rPr>
        <w:t>T</w:t>
      </w:r>
      <w:r w:rsidR="004D54AE">
        <w:rPr>
          <w:rFonts w:ascii="Arial" w:hAnsi="Arial"/>
          <w:sz w:val="18"/>
        </w:rPr>
        <w:t>hematic work</w:t>
      </w:r>
      <w:r>
        <w:rPr>
          <w:rFonts w:ascii="Arial" w:hAnsi="Arial"/>
          <w:sz w:val="18"/>
        </w:rPr>
        <w:t xml:space="preserve">s </w:t>
      </w:r>
      <w:r w:rsidR="00444627">
        <w:rPr>
          <w:rFonts w:ascii="Arial" w:hAnsi="Arial"/>
          <w:sz w:val="18"/>
        </w:rPr>
        <w:t>Addressing c</w:t>
      </w:r>
      <w:r w:rsidR="004D54AE">
        <w:rPr>
          <w:rFonts w:ascii="Arial" w:hAnsi="Arial"/>
          <w:sz w:val="18"/>
        </w:rPr>
        <w:t>oastal cities</w:t>
      </w:r>
      <w:r w:rsidR="00861E66">
        <w:rPr>
          <w:rFonts w:ascii="Arial" w:hAnsi="Arial"/>
          <w:sz w:val="18"/>
        </w:rPr>
        <w:t xml:space="preserve"> (in Western and East Africa)</w:t>
      </w:r>
      <w:r w:rsidR="00444627">
        <w:rPr>
          <w:rFonts w:ascii="Arial" w:hAnsi="Arial"/>
          <w:sz w:val="18"/>
        </w:rPr>
        <w:t>, supporting urban centers in</w:t>
      </w:r>
      <w:r w:rsidR="004D54AE">
        <w:rPr>
          <w:rFonts w:ascii="Arial" w:hAnsi="Arial"/>
          <w:sz w:val="18"/>
        </w:rPr>
        <w:t xml:space="preserve"> fragile state</w:t>
      </w:r>
      <w:r w:rsidR="00861E66">
        <w:rPr>
          <w:rFonts w:ascii="Arial" w:hAnsi="Arial"/>
          <w:sz w:val="18"/>
        </w:rPr>
        <w:t>s (DRC, CAR</w:t>
      </w:r>
      <w:proofErr w:type="gramStart"/>
      <w:r w:rsidR="00861E66">
        <w:rPr>
          <w:rFonts w:ascii="Arial" w:hAnsi="Arial"/>
          <w:sz w:val="18"/>
        </w:rPr>
        <w:t>,…</w:t>
      </w:r>
      <w:proofErr w:type="gramEnd"/>
      <w:r w:rsidR="00861E66">
        <w:rPr>
          <w:rFonts w:ascii="Arial" w:hAnsi="Arial"/>
          <w:sz w:val="18"/>
        </w:rPr>
        <w:t>)</w:t>
      </w:r>
      <w:r w:rsidR="004D54AE">
        <w:rPr>
          <w:rFonts w:ascii="Arial" w:hAnsi="Arial"/>
          <w:sz w:val="18"/>
        </w:rPr>
        <w:t xml:space="preserve">, </w:t>
      </w:r>
      <w:r w:rsidR="00861E66">
        <w:rPr>
          <w:rFonts w:ascii="Arial" w:hAnsi="Arial"/>
          <w:sz w:val="18"/>
        </w:rPr>
        <w:t>will be carried out leading to a number of workshops</w:t>
      </w:r>
      <w:r w:rsidR="004D54AE">
        <w:rPr>
          <w:rFonts w:ascii="Arial" w:hAnsi="Arial"/>
          <w:sz w:val="18"/>
        </w:rPr>
        <w:t xml:space="preserve"> </w:t>
      </w:r>
      <w:r w:rsidR="00861E66">
        <w:rPr>
          <w:rFonts w:ascii="Arial" w:hAnsi="Arial"/>
          <w:sz w:val="18"/>
        </w:rPr>
        <w:t xml:space="preserve">held in the SSA region. </w:t>
      </w:r>
      <w:r w:rsidR="004D54AE">
        <w:rPr>
          <w:rFonts w:ascii="Arial" w:hAnsi="Arial"/>
          <w:sz w:val="18"/>
        </w:rPr>
        <w:t xml:space="preserve">This </w:t>
      </w:r>
      <w:r w:rsidR="00861E66">
        <w:rPr>
          <w:rFonts w:ascii="Arial" w:hAnsi="Arial"/>
          <w:sz w:val="18"/>
        </w:rPr>
        <w:t xml:space="preserve">will also </w:t>
      </w:r>
      <w:r w:rsidR="004D54AE">
        <w:rPr>
          <w:rFonts w:ascii="Arial" w:hAnsi="Arial"/>
          <w:sz w:val="18"/>
        </w:rPr>
        <w:t xml:space="preserve">be opportunity for the network of CA members </w:t>
      </w:r>
      <w:r w:rsidR="009B79D1">
        <w:rPr>
          <w:rFonts w:ascii="Arial" w:hAnsi="Arial"/>
          <w:sz w:val="18"/>
        </w:rPr>
        <w:t>active in</w:t>
      </w:r>
      <w:r w:rsidR="004D54AE">
        <w:rPr>
          <w:rFonts w:ascii="Arial" w:hAnsi="Arial"/>
          <w:sz w:val="18"/>
        </w:rPr>
        <w:t xml:space="preserve"> SSA to meet</w:t>
      </w:r>
      <w:r w:rsidR="00861E66">
        <w:rPr>
          <w:rFonts w:ascii="Arial" w:hAnsi="Arial"/>
          <w:sz w:val="18"/>
        </w:rPr>
        <w:t xml:space="preserve"> and provide inputs into </w:t>
      </w:r>
      <w:proofErr w:type="gramStart"/>
      <w:r w:rsidR="00861E66">
        <w:rPr>
          <w:rFonts w:ascii="Arial" w:hAnsi="Arial"/>
          <w:sz w:val="18"/>
        </w:rPr>
        <w:t>the</w:t>
      </w:r>
      <w:r w:rsidR="004D54AE">
        <w:rPr>
          <w:rFonts w:ascii="Arial" w:hAnsi="Arial"/>
          <w:sz w:val="18"/>
        </w:rPr>
        <w:t xml:space="preserve"> this</w:t>
      </w:r>
      <w:proofErr w:type="gramEnd"/>
      <w:r w:rsidR="004D54AE">
        <w:rPr>
          <w:rFonts w:ascii="Arial" w:hAnsi="Arial"/>
          <w:sz w:val="18"/>
        </w:rPr>
        <w:t xml:space="preserve"> </w:t>
      </w:r>
      <w:r w:rsidR="00861E66">
        <w:rPr>
          <w:rFonts w:ascii="Arial" w:hAnsi="Arial"/>
          <w:sz w:val="18"/>
        </w:rPr>
        <w:t xml:space="preserve">proposed </w:t>
      </w:r>
      <w:r w:rsidR="004D54AE">
        <w:rPr>
          <w:rFonts w:ascii="Arial" w:hAnsi="Arial"/>
          <w:sz w:val="18"/>
        </w:rPr>
        <w:t xml:space="preserve">AFTUW-CA program. </w:t>
      </w:r>
      <w:r w:rsidR="004F33B3">
        <w:rPr>
          <w:rFonts w:ascii="Arial" w:hAnsi="Arial"/>
          <w:sz w:val="18"/>
        </w:rPr>
        <w:t>Th</w:t>
      </w:r>
      <w:r w:rsidR="00861E66">
        <w:rPr>
          <w:rFonts w:ascii="Arial" w:hAnsi="Arial"/>
          <w:sz w:val="18"/>
        </w:rPr>
        <w:t xml:space="preserve">ose </w:t>
      </w:r>
      <w:proofErr w:type="gramStart"/>
      <w:r w:rsidR="00861E66">
        <w:rPr>
          <w:rFonts w:ascii="Arial" w:hAnsi="Arial"/>
          <w:sz w:val="18"/>
        </w:rPr>
        <w:t xml:space="preserve">workshops </w:t>
      </w:r>
      <w:r w:rsidR="004F33B3">
        <w:rPr>
          <w:rFonts w:ascii="Arial" w:hAnsi="Arial"/>
          <w:sz w:val="18"/>
        </w:rPr>
        <w:t xml:space="preserve"> would</w:t>
      </w:r>
      <w:proofErr w:type="gramEnd"/>
      <w:r w:rsidR="004F33B3">
        <w:rPr>
          <w:rFonts w:ascii="Arial" w:hAnsi="Arial"/>
          <w:sz w:val="18"/>
        </w:rPr>
        <w:t xml:space="preserve"> be facilitated by the </w:t>
      </w:r>
      <w:r w:rsidR="00861E66">
        <w:rPr>
          <w:rFonts w:ascii="Arial" w:hAnsi="Arial"/>
          <w:sz w:val="18"/>
        </w:rPr>
        <w:t xml:space="preserve">CA </w:t>
      </w:r>
      <w:r w:rsidR="004F33B3">
        <w:rPr>
          <w:rFonts w:ascii="Arial" w:hAnsi="Arial"/>
          <w:sz w:val="18"/>
        </w:rPr>
        <w:t>Secretariat</w:t>
      </w:r>
      <w:r w:rsidR="00861E66">
        <w:rPr>
          <w:rFonts w:ascii="Arial" w:hAnsi="Arial"/>
          <w:sz w:val="18"/>
        </w:rPr>
        <w:t>.</w:t>
      </w:r>
      <w:r w:rsidR="004D54AE">
        <w:rPr>
          <w:rFonts w:ascii="Arial" w:hAnsi="Arial"/>
          <w:sz w:val="18"/>
        </w:rPr>
        <w:t xml:space="preserve"> </w:t>
      </w:r>
    </w:p>
    <w:p w:rsidR="00994410" w:rsidRDefault="00994410" w:rsidP="00315A49">
      <w:pPr>
        <w:pStyle w:val="ListParagraph"/>
        <w:ind w:left="0"/>
        <w:jc w:val="both"/>
        <w:rPr>
          <w:rFonts w:ascii="Arial" w:hAnsi="Arial"/>
          <w:sz w:val="18"/>
        </w:rPr>
      </w:pPr>
    </w:p>
    <w:p w:rsidR="00315A49" w:rsidRPr="00AC2BC2" w:rsidRDefault="00192F1E" w:rsidP="00315A49">
      <w:pPr>
        <w:pStyle w:val="ListParagraph"/>
        <w:ind w:left="0"/>
        <w:jc w:val="both"/>
        <w:rPr>
          <w:rFonts w:ascii="Arial" w:hAnsi="Arial"/>
          <w:sz w:val="18"/>
        </w:rPr>
      </w:pPr>
      <w:r w:rsidRPr="00192F1E">
        <w:rPr>
          <w:rFonts w:ascii="Arial" w:hAnsi="Arial"/>
          <w:sz w:val="18"/>
          <w:u w:val="single"/>
        </w:rPr>
        <w:t>Linkage to Bank Country Assistance Strategy</w:t>
      </w:r>
      <w:r>
        <w:rPr>
          <w:rFonts w:ascii="Arial" w:hAnsi="Arial"/>
          <w:sz w:val="18"/>
        </w:rPr>
        <w:t xml:space="preserve">: </w:t>
      </w:r>
      <w:r w:rsidR="00AC2BC2">
        <w:rPr>
          <w:rFonts w:ascii="Arial" w:hAnsi="Arial"/>
          <w:sz w:val="18"/>
        </w:rPr>
        <w:t>Whatever the focus</w:t>
      </w:r>
      <w:r w:rsidR="00514BF0">
        <w:rPr>
          <w:rFonts w:ascii="Arial" w:hAnsi="Arial"/>
          <w:sz w:val="18"/>
        </w:rPr>
        <w:t xml:space="preserve"> and sequencing</w:t>
      </w:r>
      <w:r w:rsidR="00AC2BC2">
        <w:rPr>
          <w:rFonts w:ascii="Arial" w:hAnsi="Arial"/>
          <w:sz w:val="18"/>
        </w:rPr>
        <w:t xml:space="preserve">, the </w:t>
      </w:r>
      <w:r w:rsidR="00A458D2">
        <w:rPr>
          <w:rFonts w:ascii="Arial" w:hAnsi="Arial"/>
          <w:sz w:val="18"/>
        </w:rPr>
        <w:t xml:space="preserve">Cities Alliance </w:t>
      </w:r>
      <w:r>
        <w:rPr>
          <w:rFonts w:ascii="Arial" w:hAnsi="Arial"/>
          <w:sz w:val="18"/>
        </w:rPr>
        <w:t xml:space="preserve">funded </w:t>
      </w:r>
      <w:r w:rsidR="00AC2BC2">
        <w:rPr>
          <w:rFonts w:ascii="Arial" w:hAnsi="Arial"/>
          <w:sz w:val="18"/>
        </w:rPr>
        <w:t>program will be part of the Country Assistance Str</w:t>
      </w:r>
      <w:r w:rsidR="00664292">
        <w:rPr>
          <w:rFonts w:ascii="Arial" w:hAnsi="Arial"/>
          <w:sz w:val="18"/>
        </w:rPr>
        <w:t xml:space="preserve">ategy of that specific country and it will </w:t>
      </w:r>
      <w:r w:rsidR="00AC2BC2" w:rsidRPr="00514BF0">
        <w:rPr>
          <w:rFonts w:ascii="Arial" w:hAnsi="Arial"/>
          <w:i/>
          <w:sz w:val="18"/>
          <w:u w:val="single"/>
        </w:rPr>
        <w:t>formally</w:t>
      </w:r>
      <w:r w:rsidR="00AC2BC2">
        <w:rPr>
          <w:rFonts w:ascii="Arial" w:hAnsi="Arial"/>
          <w:sz w:val="18"/>
        </w:rPr>
        <w:t xml:space="preserve"> </w:t>
      </w:r>
      <w:r w:rsidR="00664292">
        <w:rPr>
          <w:rFonts w:ascii="Arial" w:hAnsi="Arial"/>
          <w:sz w:val="18"/>
        </w:rPr>
        <w:t xml:space="preserve">be </w:t>
      </w:r>
      <w:r w:rsidR="00AC2BC2">
        <w:rPr>
          <w:rFonts w:ascii="Arial" w:hAnsi="Arial"/>
          <w:sz w:val="18"/>
        </w:rPr>
        <w:t xml:space="preserve">part of the country work program </w:t>
      </w:r>
      <w:r w:rsidR="00514BF0">
        <w:rPr>
          <w:rFonts w:ascii="Arial" w:hAnsi="Arial"/>
          <w:sz w:val="18"/>
        </w:rPr>
        <w:t xml:space="preserve">for any given fiscal year.  It will have </w:t>
      </w:r>
      <w:r w:rsidR="00AC2BC2">
        <w:rPr>
          <w:rFonts w:ascii="Arial" w:hAnsi="Arial"/>
          <w:sz w:val="18"/>
        </w:rPr>
        <w:t xml:space="preserve">an assigned </w:t>
      </w:r>
      <w:r w:rsidR="00994410">
        <w:rPr>
          <w:rFonts w:ascii="Arial" w:hAnsi="Arial"/>
          <w:sz w:val="18"/>
        </w:rPr>
        <w:t xml:space="preserve">Bank </w:t>
      </w:r>
      <w:r w:rsidR="00A458D2">
        <w:rPr>
          <w:rFonts w:ascii="Arial" w:hAnsi="Arial"/>
          <w:sz w:val="18"/>
        </w:rPr>
        <w:t xml:space="preserve">activity code </w:t>
      </w:r>
      <w:r w:rsidR="00AC2BC2">
        <w:rPr>
          <w:rFonts w:ascii="Arial" w:hAnsi="Arial"/>
          <w:sz w:val="18"/>
        </w:rPr>
        <w:t xml:space="preserve">and a counterpart funding from the country budget.  </w:t>
      </w:r>
      <w:r w:rsidR="00664292">
        <w:rPr>
          <w:rFonts w:ascii="Arial" w:hAnsi="Arial"/>
          <w:sz w:val="18"/>
        </w:rPr>
        <w:t xml:space="preserve">There are several important advantages of being formally </w:t>
      </w:r>
      <w:r w:rsidR="00AC2BC2">
        <w:rPr>
          <w:rFonts w:ascii="Arial" w:hAnsi="Arial"/>
          <w:sz w:val="18"/>
        </w:rPr>
        <w:t xml:space="preserve">part of the </w:t>
      </w:r>
      <w:r w:rsidR="00664292">
        <w:rPr>
          <w:rFonts w:ascii="Arial" w:hAnsi="Arial"/>
          <w:sz w:val="18"/>
        </w:rPr>
        <w:t xml:space="preserve">Bank </w:t>
      </w:r>
      <w:r w:rsidR="00AC2BC2">
        <w:rPr>
          <w:rFonts w:ascii="Arial" w:hAnsi="Arial"/>
          <w:sz w:val="18"/>
        </w:rPr>
        <w:t>co</w:t>
      </w:r>
      <w:r w:rsidR="00664292">
        <w:rPr>
          <w:rFonts w:ascii="Arial" w:hAnsi="Arial"/>
          <w:sz w:val="18"/>
        </w:rPr>
        <w:t>untry program: (i)</w:t>
      </w:r>
      <w:r w:rsidR="00994410">
        <w:rPr>
          <w:rFonts w:ascii="Arial" w:hAnsi="Arial"/>
          <w:sz w:val="18"/>
        </w:rPr>
        <w:t xml:space="preserve"> Cities Alliance will be able to ensure that the activity has the endorsement of </w:t>
      </w:r>
      <w:r w:rsidR="004F33B3">
        <w:rPr>
          <w:rFonts w:ascii="Arial" w:hAnsi="Arial"/>
          <w:sz w:val="18"/>
        </w:rPr>
        <w:t xml:space="preserve">key Ministries within </w:t>
      </w:r>
      <w:r w:rsidR="00994410">
        <w:rPr>
          <w:rFonts w:ascii="Arial" w:hAnsi="Arial"/>
          <w:sz w:val="18"/>
        </w:rPr>
        <w:t xml:space="preserve">the </w:t>
      </w:r>
      <w:r w:rsidR="008D56CF">
        <w:rPr>
          <w:rFonts w:ascii="Arial" w:hAnsi="Arial"/>
          <w:sz w:val="18"/>
        </w:rPr>
        <w:t xml:space="preserve">national government </w:t>
      </w:r>
      <w:r w:rsidR="00994410">
        <w:rPr>
          <w:rFonts w:ascii="Arial" w:hAnsi="Arial"/>
          <w:sz w:val="18"/>
        </w:rPr>
        <w:t xml:space="preserve">– since the work programs are approved by the Ministry of Finance and the concerned line Ministry -- as well as the approval </w:t>
      </w:r>
      <w:r w:rsidR="00664292">
        <w:rPr>
          <w:rFonts w:ascii="Arial" w:hAnsi="Arial"/>
          <w:sz w:val="18"/>
        </w:rPr>
        <w:t>of the Country Director; (ii) CA will be able to ensure that</w:t>
      </w:r>
      <w:r w:rsidR="004F33B3">
        <w:rPr>
          <w:rFonts w:ascii="Arial" w:hAnsi="Arial"/>
          <w:sz w:val="18"/>
        </w:rPr>
        <w:t xml:space="preserve">, at a minimum, </w:t>
      </w:r>
      <w:r w:rsidR="00664292">
        <w:rPr>
          <w:rFonts w:ascii="Arial" w:hAnsi="Arial"/>
          <w:sz w:val="18"/>
        </w:rPr>
        <w:t xml:space="preserve"> its </w:t>
      </w:r>
      <w:r w:rsidR="00514BF0">
        <w:rPr>
          <w:rFonts w:ascii="Arial" w:hAnsi="Arial"/>
          <w:sz w:val="18"/>
        </w:rPr>
        <w:t xml:space="preserve">funds </w:t>
      </w:r>
      <w:r w:rsidR="00994410">
        <w:rPr>
          <w:rFonts w:ascii="Arial" w:hAnsi="Arial"/>
          <w:sz w:val="18"/>
        </w:rPr>
        <w:t>leverage both client and Bank resources</w:t>
      </w:r>
      <w:r w:rsidR="00664292">
        <w:rPr>
          <w:rFonts w:ascii="Arial" w:hAnsi="Arial"/>
          <w:sz w:val="18"/>
        </w:rPr>
        <w:t>; (iii) CA</w:t>
      </w:r>
      <w:r w:rsidR="002F71E7">
        <w:rPr>
          <w:rFonts w:ascii="Arial" w:hAnsi="Arial"/>
          <w:sz w:val="18"/>
        </w:rPr>
        <w:t xml:space="preserve"> will be able to </w:t>
      </w:r>
      <w:r w:rsidR="00664292">
        <w:rPr>
          <w:rFonts w:ascii="Arial" w:hAnsi="Arial"/>
          <w:sz w:val="18"/>
        </w:rPr>
        <w:t>leverage formally the Bank quality control processes as well as monitoring and evaluation systems</w:t>
      </w:r>
      <w:r w:rsidR="00602E3B">
        <w:rPr>
          <w:rFonts w:ascii="Arial" w:hAnsi="Arial"/>
          <w:sz w:val="18"/>
        </w:rPr>
        <w:t xml:space="preserve"> and (iv) CA will now be </w:t>
      </w:r>
      <w:r>
        <w:rPr>
          <w:rFonts w:ascii="Arial" w:hAnsi="Arial"/>
          <w:sz w:val="18"/>
        </w:rPr>
        <w:t xml:space="preserve">a </w:t>
      </w:r>
      <w:r w:rsidR="00602E3B">
        <w:rPr>
          <w:rFonts w:ascii="Arial" w:hAnsi="Arial"/>
          <w:sz w:val="18"/>
        </w:rPr>
        <w:t>part</w:t>
      </w:r>
      <w:r>
        <w:rPr>
          <w:rFonts w:ascii="Arial" w:hAnsi="Arial"/>
          <w:sz w:val="18"/>
        </w:rPr>
        <w:t>ner</w:t>
      </w:r>
      <w:r w:rsidR="00602E3B">
        <w:rPr>
          <w:rFonts w:ascii="Arial" w:hAnsi="Arial"/>
          <w:sz w:val="18"/>
        </w:rPr>
        <w:t xml:space="preserve"> of the Bank’s SSA program</w:t>
      </w:r>
      <w:r>
        <w:rPr>
          <w:rFonts w:ascii="Arial" w:hAnsi="Arial"/>
          <w:sz w:val="18"/>
        </w:rPr>
        <w:t xml:space="preserve"> as a whole and not just be part of a few individual country engagement</w:t>
      </w:r>
      <w:r w:rsidR="00514BF0">
        <w:rPr>
          <w:rFonts w:ascii="Arial" w:hAnsi="Arial"/>
          <w:sz w:val="18"/>
        </w:rPr>
        <w:t xml:space="preserve"> while retaining the flexibility to also engage in more depth in a specific set of countries</w:t>
      </w:r>
      <w:r>
        <w:rPr>
          <w:rFonts w:ascii="Arial" w:hAnsi="Arial"/>
          <w:sz w:val="18"/>
        </w:rPr>
        <w:t>.</w:t>
      </w:r>
      <w:r w:rsidR="00602E3B">
        <w:rPr>
          <w:rFonts w:ascii="Arial" w:hAnsi="Arial"/>
          <w:sz w:val="18"/>
        </w:rPr>
        <w:t xml:space="preserve"> </w:t>
      </w:r>
      <w:r w:rsidR="00664292">
        <w:rPr>
          <w:rFonts w:ascii="Arial" w:hAnsi="Arial"/>
          <w:sz w:val="18"/>
        </w:rPr>
        <w:t xml:space="preserve">   </w:t>
      </w:r>
      <w:r w:rsidR="00994410">
        <w:rPr>
          <w:rFonts w:ascii="Arial" w:hAnsi="Arial"/>
          <w:sz w:val="18"/>
        </w:rPr>
        <w:t xml:space="preserve">  </w:t>
      </w:r>
      <w:r w:rsidR="00AC2BC2">
        <w:rPr>
          <w:rFonts w:ascii="Arial" w:hAnsi="Arial"/>
          <w:sz w:val="18"/>
        </w:rPr>
        <w:t xml:space="preserve">  </w:t>
      </w:r>
    </w:p>
    <w:p w:rsidR="00315A49" w:rsidRDefault="00315A49" w:rsidP="00223886">
      <w:pPr>
        <w:autoSpaceDE w:val="0"/>
        <w:autoSpaceDN w:val="0"/>
        <w:adjustRightInd w:val="0"/>
        <w:rPr>
          <w:rFonts w:ascii="Arial" w:hAnsi="Arial" w:cs="Arial"/>
          <w:sz w:val="18"/>
          <w:szCs w:val="18"/>
        </w:rPr>
      </w:pPr>
    </w:p>
    <w:p w:rsidR="007928E3" w:rsidRDefault="00192F1E" w:rsidP="00223886">
      <w:pPr>
        <w:autoSpaceDE w:val="0"/>
        <w:autoSpaceDN w:val="0"/>
        <w:adjustRightInd w:val="0"/>
        <w:rPr>
          <w:rFonts w:ascii="Arial" w:hAnsi="Arial" w:cs="Arial"/>
          <w:sz w:val="18"/>
          <w:szCs w:val="18"/>
        </w:rPr>
      </w:pPr>
      <w:r w:rsidRPr="00192F1E">
        <w:rPr>
          <w:rFonts w:ascii="Arial" w:hAnsi="Arial" w:cs="Arial"/>
          <w:sz w:val="18"/>
          <w:szCs w:val="18"/>
          <w:u w:val="single"/>
        </w:rPr>
        <w:t>Linkage to Development Partners</w:t>
      </w:r>
      <w:r>
        <w:rPr>
          <w:rFonts w:ascii="Arial" w:hAnsi="Arial" w:cs="Arial"/>
          <w:sz w:val="18"/>
          <w:szCs w:val="18"/>
        </w:rPr>
        <w:t xml:space="preserve">: </w:t>
      </w:r>
      <w:r w:rsidR="00137221">
        <w:rPr>
          <w:rFonts w:ascii="Arial" w:hAnsi="Arial" w:cs="Arial"/>
          <w:sz w:val="18"/>
          <w:szCs w:val="18"/>
        </w:rPr>
        <w:t xml:space="preserve">As part of this program and in concurrence with clients, implementation will be undertaken </w:t>
      </w:r>
      <w:r w:rsidR="00223886" w:rsidRPr="006E79BF">
        <w:rPr>
          <w:rFonts w:ascii="Arial" w:hAnsi="Arial" w:cs="Arial"/>
          <w:sz w:val="18"/>
          <w:szCs w:val="18"/>
        </w:rPr>
        <w:t>in full coordination with key partners in the urban sector</w:t>
      </w:r>
      <w:r w:rsidR="00F83A34" w:rsidRPr="006E79BF">
        <w:rPr>
          <w:rFonts w:ascii="Arial" w:hAnsi="Arial" w:cs="Arial"/>
          <w:sz w:val="18"/>
          <w:szCs w:val="18"/>
        </w:rPr>
        <w:t xml:space="preserve">, including the </w:t>
      </w:r>
      <w:proofErr w:type="spellStart"/>
      <w:r w:rsidR="00F83A34" w:rsidRPr="006E79BF">
        <w:rPr>
          <w:rFonts w:ascii="Arial" w:hAnsi="Arial" w:cs="Arial"/>
          <w:sz w:val="18"/>
          <w:szCs w:val="18"/>
        </w:rPr>
        <w:t>Agence</w:t>
      </w:r>
      <w:proofErr w:type="spellEnd"/>
      <w:r w:rsidR="00F83A34" w:rsidRPr="006E79BF">
        <w:rPr>
          <w:rFonts w:ascii="Arial" w:hAnsi="Arial" w:cs="Arial"/>
          <w:sz w:val="18"/>
          <w:szCs w:val="18"/>
        </w:rPr>
        <w:t xml:space="preserve"> </w:t>
      </w:r>
      <w:proofErr w:type="spellStart"/>
      <w:r w:rsidR="00F83A34" w:rsidRPr="006E79BF">
        <w:rPr>
          <w:rFonts w:ascii="Arial" w:hAnsi="Arial" w:cs="Arial"/>
          <w:sz w:val="18"/>
          <w:szCs w:val="18"/>
        </w:rPr>
        <w:t>Francaise</w:t>
      </w:r>
      <w:proofErr w:type="spellEnd"/>
      <w:r w:rsidR="00F83A34" w:rsidRPr="006E79BF">
        <w:rPr>
          <w:rFonts w:ascii="Arial" w:hAnsi="Arial" w:cs="Arial"/>
          <w:sz w:val="18"/>
          <w:szCs w:val="18"/>
        </w:rPr>
        <w:t xml:space="preserve"> de </w:t>
      </w:r>
      <w:proofErr w:type="spellStart"/>
      <w:r w:rsidR="00F83A34" w:rsidRPr="006E79BF">
        <w:rPr>
          <w:rFonts w:ascii="Arial" w:hAnsi="Arial" w:cs="Arial"/>
          <w:sz w:val="18"/>
          <w:szCs w:val="18"/>
        </w:rPr>
        <w:lastRenderedPageBreak/>
        <w:t>Developpement</w:t>
      </w:r>
      <w:proofErr w:type="spellEnd"/>
      <w:r w:rsidR="00F83A34" w:rsidRPr="006E79BF">
        <w:rPr>
          <w:rFonts w:ascii="Arial" w:hAnsi="Arial" w:cs="Arial"/>
          <w:sz w:val="18"/>
          <w:szCs w:val="18"/>
        </w:rPr>
        <w:t xml:space="preserve">, the Swiss </w:t>
      </w:r>
      <w:r w:rsidR="00F623CE" w:rsidRPr="006E79BF">
        <w:rPr>
          <w:rFonts w:ascii="Arial" w:hAnsi="Arial" w:cs="Arial"/>
          <w:sz w:val="18"/>
          <w:szCs w:val="18"/>
        </w:rPr>
        <w:t xml:space="preserve">Development </w:t>
      </w:r>
      <w:r w:rsidR="00F83A34" w:rsidRPr="006E79BF">
        <w:rPr>
          <w:rFonts w:ascii="Arial" w:hAnsi="Arial" w:cs="Arial"/>
          <w:sz w:val="18"/>
          <w:szCs w:val="18"/>
        </w:rPr>
        <w:t>Coopera</w:t>
      </w:r>
      <w:r w:rsidR="00137221">
        <w:rPr>
          <w:rFonts w:ascii="Arial" w:hAnsi="Arial" w:cs="Arial"/>
          <w:sz w:val="18"/>
          <w:szCs w:val="18"/>
        </w:rPr>
        <w:t xml:space="preserve">tion, the </w:t>
      </w:r>
      <w:proofErr w:type="spellStart"/>
      <w:r w:rsidR="00137221">
        <w:rPr>
          <w:rFonts w:ascii="Arial" w:hAnsi="Arial" w:cs="Arial"/>
          <w:sz w:val="18"/>
          <w:szCs w:val="18"/>
        </w:rPr>
        <w:t>KfW</w:t>
      </w:r>
      <w:proofErr w:type="spellEnd"/>
      <w:r w:rsidR="00137221">
        <w:rPr>
          <w:rFonts w:ascii="Arial" w:hAnsi="Arial" w:cs="Arial"/>
          <w:sz w:val="18"/>
          <w:szCs w:val="18"/>
        </w:rPr>
        <w:t xml:space="preserve"> and G</w:t>
      </w:r>
      <w:r w:rsidR="004F33B3">
        <w:rPr>
          <w:rFonts w:ascii="Arial" w:hAnsi="Arial" w:cs="Arial"/>
          <w:sz w:val="18"/>
          <w:szCs w:val="18"/>
        </w:rPr>
        <w:t>I</w:t>
      </w:r>
      <w:r w:rsidR="00137221">
        <w:rPr>
          <w:rFonts w:ascii="Arial" w:hAnsi="Arial" w:cs="Arial"/>
          <w:sz w:val="18"/>
          <w:szCs w:val="18"/>
        </w:rPr>
        <w:t>Z, UNDP and others</w:t>
      </w:r>
      <w:r w:rsidR="00223886" w:rsidRPr="006E79BF">
        <w:rPr>
          <w:rFonts w:ascii="Arial" w:hAnsi="Arial" w:cs="Arial"/>
          <w:sz w:val="18"/>
          <w:szCs w:val="18"/>
        </w:rPr>
        <w:t xml:space="preserve">. </w:t>
      </w:r>
      <w:r w:rsidR="005B310D">
        <w:rPr>
          <w:rFonts w:ascii="Arial" w:hAnsi="Arial" w:cs="Arial"/>
          <w:sz w:val="18"/>
          <w:szCs w:val="18"/>
        </w:rPr>
        <w:t xml:space="preserve">Importantly, however, all these partnerships will be formally linked into the Country Assistance Program </w:t>
      </w:r>
      <w:r>
        <w:rPr>
          <w:rFonts w:ascii="Arial" w:hAnsi="Arial" w:cs="Arial"/>
          <w:sz w:val="18"/>
          <w:szCs w:val="18"/>
        </w:rPr>
        <w:t>and thus be able to leverage the Bank resources directly.</w:t>
      </w:r>
      <w:r w:rsidR="00514BF0">
        <w:rPr>
          <w:rFonts w:ascii="Arial" w:hAnsi="Arial" w:cs="Arial"/>
          <w:sz w:val="18"/>
          <w:szCs w:val="18"/>
        </w:rPr>
        <w:t xml:space="preserve"> By being part of AFTUW’s program, </w:t>
      </w:r>
      <w:r w:rsidR="004F33B3">
        <w:rPr>
          <w:rFonts w:ascii="Arial" w:hAnsi="Arial" w:cs="Arial"/>
          <w:sz w:val="18"/>
          <w:szCs w:val="18"/>
        </w:rPr>
        <w:t xml:space="preserve">the </w:t>
      </w:r>
      <w:r w:rsidR="00514BF0">
        <w:rPr>
          <w:rFonts w:ascii="Arial" w:hAnsi="Arial" w:cs="Arial"/>
          <w:sz w:val="18"/>
          <w:szCs w:val="18"/>
        </w:rPr>
        <w:t>CA</w:t>
      </w:r>
      <w:r w:rsidR="004F33B3">
        <w:rPr>
          <w:rFonts w:ascii="Arial" w:hAnsi="Arial" w:cs="Arial"/>
          <w:sz w:val="18"/>
          <w:szCs w:val="18"/>
        </w:rPr>
        <w:t xml:space="preserve"> Secretariat</w:t>
      </w:r>
      <w:r w:rsidR="00514BF0">
        <w:rPr>
          <w:rFonts w:ascii="Arial" w:hAnsi="Arial" w:cs="Arial"/>
          <w:sz w:val="18"/>
          <w:szCs w:val="18"/>
        </w:rPr>
        <w:t xml:space="preserve"> will be able to facilitate the linkage with </w:t>
      </w:r>
      <w:r w:rsidR="004F33B3">
        <w:rPr>
          <w:rFonts w:ascii="Arial" w:hAnsi="Arial" w:cs="Arial"/>
          <w:sz w:val="18"/>
          <w:szCs w:val="18"/>
        </w:rPr>
        <w:t xml:space="preserve">CA members, and </w:t>
      </w:r>
      <w:r w:rsidR="00514BF0">
        <w:rPr>
          <w:rFonts w:ascii="Arial" w:hAnsi="Arial" w:cs="Arial"/>
          <w:sz w:val="18"/>
          <w:szCs w:val="18"/>
        </w:rPr>
        <w:t xml:space="preserve">other development partners. </w:t>
      </w:r>
    </w:p>
    <w:p w:rsidR="005F46DF" w:rsidRDefault="005F46DF" w:rsidP="00223886">
      <w:pPr>
        <w:autoSpaceDE w:val="0"/>
        <w:autoSpaceDN w:val="0"/>
        <w:adjustRightInd w:val="0"/>
        <w:rPr>
          <w:rFonts w:ascii="Arial" w:hAnsi="Arial" w:cs="Arial"/>
          <w:sz w:val="18"/>
          <w:szCs w:val="18"/>
        </w:rPr>
      </w:pPr>
    </w:p>
    <w:p w:rsidR="00C122FD" w:rsidRDefault="00C122FD" w:rsidP="00223886">
      <w:pPr>
        <w:autoSpaceDE w:val="0"/>
        <w:autoSpaceDN w:val="0"/>
        <w:adjustRightInd w:val="0"/>
        <w:rPr>
          <w:rFonts w:ascii="Arial" w:hAnsi="Arial" w:cs="Arial"/>
          <w:sz w:val="18"/>
          <w:szCs w:val="18"/>
        </w:rPr>
      </w:pPr>
    </w:p>
    <w:p w:rsidR="005F46DF" w:rsidRPr="00D77144" w:rsidRDefault="005F46DF" w:rsidP="00223886">
      <w:pPr>
        <w:autoSpaceDE w:val="0"/>
        <w:autoSpaceDN w:val="0"/>
        <w:adjustRightInd w:val="0"/>
        <w:rPr>
          <w:rFonts w:ascii="Arial" w:hAnsi="Arial" w:cs="Arial"/>
          <w:i/>
          <w:sz w:val="18"/>
          <w:szCs w:val="18"/>
          <w:u w:val="single"/>
        </w:rPr>
      </w:pPr>
      <w:r w:rsidRPr="005F46DF">
        <w:rPr>
          <w:rFonts w:ascii="Arial" w:hAnsi="Arial" w:cs="Arial"/>
          <w:sz w:val="18"/>
          <w:szCs w:val="18"/>
          <w:u w:val="single"/>
        </w:rPr>
        <w:t>Monitoring and Evaluation</w:t>
      </w:r>
      <w:r>
        <w:rPr>
          <w:rFonts w:ascii="Arial" w:hAnsi="Arial" w:cs="Arial"/>
          <w:sz w:val="18"/>
          <w:szCs w:val="18"/>
        </w:rPr>
        <w:t xml:space="preserve">:  In addition to using the formal Bank processes and mechanisms </w:t>
      </w:r>
      <w:r w:rsidR="00BC7E69">
        <w:rPr>
          <w:rFonts w:ascii="Arial" w:hAnsi="Arial" w:cs="Arial"/>
          <w:sz w:val="18"/>
          <w:szCs w:val="18"/>
        </w:rPr>
        <w:t xml:space="preserve">for monitoring and evaluation </w:t>
      </w:r>
      <w:r>
        <w:rPr>
          <w:rFonts w:ascii="Arial" w:hAnsi="Arial" w:cs="Arial"/>
          <w:sz w:val="18"/>
          <w:szCs w:val="18"/>
        </w:rPr>
        <w:t>embedded in the country programs</w:t>
      </w:r>
      <w:r w:rsidR="00BC7E69">
        <w:rPr>
          <w:rFonts w:ascii="Arial" w:hAnsi="Arial" w:cs="Arial"/>
          <w:sz w:val="18"/>
          <w:szCs w:val="18"/>
        </w:rPr>
        <w:t>,</w:t>
      </w:r>
      <w:r>
        <w:rPr>
          <w:rFonts w:ascii="Arial" w:hAnsi="Arial" w:cs="Arial"/>
          <w:sz w:val="18"/>
          <w:szCs w:val="18"/>
        </w:rPr>
        <w:t xml:space="preserve"> the proposal is to introduce a six-monthly formal meeting with the CA Secretariat to assess the progress achieved and review the direction of the overall program.  Based on the findings and discussions changes can be introduced </w:t>
      </w:r>
      <w:r w:rsidR="00BC7E69">
        <w:rPr>
          <w:rFonts w:ascii="Arial" w:hAnsi="Arial" w:cs="Arial"/>
          <w:sz w:val="18"/>
          <w:szCs w:val="18"/>
        </w:rPr>
        <w:t>into work program as deemed necessary jointly by CA and AFTUW</w:t>
      </w:r>
      <w:r>
        <w:rPr>
          <w:rFonts w:ascii="Arial" w:hAnsi="Arial" w:cs="Arial"/>
          <w:sz w:val="18"/>
          <w:szCs w:val="18"/>
        </w:rPr>
        <w:t xml:space="preserve">.  This type of pro-active </w:t>
      </w:r>
      <w:r w:rsidR="00BC7E69">
        <w:rPr>
          <w:rFonts w:ascii="Arial" w:hAnsi="Arial" w:cs="Arial"/>
          <w:sz w:val="18"/>
          <w:szCs w:val="18"/>
        </w:rPr>
        <w:t xml:space="preserve">and regular </w:t>
      </w:r>
      <w:r>
        <w:rPr>
          <w:rFonts w:ascii="Arial" w:hAnsi="Arial" w:cs="Arial"/>
          <w:sz w:val="18"/>
          <w:szCs w:val="18"/>
        </w:rPr>
        <w:t>exchange</w:t>
      </w:r>
      <w:r w:rsidR="00BC7E69">
        <w:rPr>
          <w:rFonts w:ascii="Arial" w:hAnsi="Arial" w:cs="Arial"/>
          <w:sz w:val="18"/>
          <w:szCs w:val="18"/>
        </w:rPr>
        <w:t>s</w:t>
      </w:r>
      <w:r>
        <w:rPr>
          <w:rFonts w:ascii="Arial" w:hAnsi="Arial" w:cs="Arial"/>
          <w:sz w:val="18"/>
          <w:szCs w:val="18"/>
        </w:rPr>
        <w:t xml:space="preserve"> will allow CA to participate </w:t>
      </w:r>
      <w:r w:rsidR="00BC7E69">
        <w:rPr>
          <w:rFonts w:ascii="Arial" w:hAnsi="Arial" w:cs="Arial"/>
          <w:sz w:val="18"/>
          <w:szCs w:val="18"/>
        </w:rPr>
        <w:t xml:space="preserve">and contribute </w:t>
      </w:r>
      <w:r>
        <w:rPr>
          <w:rFonts w:ascii="Arial" w:hAnsi="Arial" w:cs="Arial"/>
          <w:sz w:val="18"/>
          <w:szCs w:val="18"/>
        </w:rPr>
        <w:t>directly in</w:t>
      </w:r>
      <w:r w:rsidR="00BC7E69">
        <w:rPr>
          <w:rFonts w:ascii="Arial" w:hAnsi="Arial" w:cs="Arial"/>
          <w:sz w:val="18"/>
          <w:szCs w:val="18"/>
        </w:rPr>
        <w:t>to</w:t>
      </w:r>
      <w:r>
        <w:rPr>
          <w:rFonts w:ascii="Arial" w:hAnsi="Arial" w:cs="Arial"/>
          <w:sz w:val="18"/>
          <w:szCs w:val="18"/>
        </w:rPr>
        <w:t xml:space="preserve"> the impl</w:t>
      </w:r>
      <w:r w:rsidR="00BC7E69">
        <w:rPr>
          <w:rFonts w:ascii="Arial" w:hAnsi="Arial" w:cs="Arial"/>
          <w:sz w:val="18"/>
          <w:szCs w:val="18"/>
        </w:rPr>
        <w:t>ementation process.</w:t>
      </w:r>
      <w:r>
        <w:rPr>
          <w:rFonts w:ascii="Arial" w:hAnsi="Arial" w:cs="Arial"/>
          <w:sz w:val="18"/>
          <w:szCs w:val="18"/>
        </w:rPr>
        <w:t xml:space="preserve">  </w:t>
      </w:r>
      <w:r w:rsidR="00BC7E69">
        <w:rPr>
          <w:rFonts w:ascii="Arial" w:hAnsi="Arial" w:cs="Arial"/>
          <w:sz w:val="18"/>
          <w:szCs w:val="18"/>
        </w:rPr>
        <w:t>In addition, as the program evolves on a demand basis, AFTUW will provide a</w:t>
      </w:r>
      <w:r w:rsidR="00514BF0">
        <w:rPr>
          <w:rFonts w:ascii="Arial" w:hAnsi="Arial" w:cs="Arial"/>
          <w:sz w:val="18"/>
          <w:szCs w:val="18"/>
        </w:rPr>
        <w:t>n</w:t>
      </w:r>
      <w:r w:rsidR="00BC7E69">
        <w:rPr>
          <w:rFonts w:ascii="Arial" w:hAnsi="Arial" w:cs="Arial"/>
          <w:sz w:val="18"/>
          <w:szCs w:val="18"/>
        </w:rPr>
        <w:t xml:space="preserve"> implementation and monitoring plan on a rolling basis which will be discussed with the CA Secretariat </w:t>
      </w:r>
      <w:r w:rsidR="00514BF0">
        <w:rPr>
          <w:rFonts w:ascii="Arial" w:hAnsi="Arial" w:cs="Arial"/>
          <w:sz w:val="18"/>
          <w:szCs w:val="18"/>
        </w:rPr>
        <w:t>during the bi-annual meetings</w:t>
      </w:r>
      <w:r w:rsidR="00BC7E69">
        <w:rPr>
          <w:rFonts w:ascii="Arial" w:hAnsi="Arial" w:cs="Arial"/>
          <w:sz w:val="18"/>
          <w:szCs w:val="18"/>
        </w:rPr>
        <w:t>.</w:t>
      </w:r>
      <w:r w:rsidR="00925A35">
        <w:rPr>
          <w:rFonts w:ascii="Arial" w:hAnsi="Arial" w:cs="Arial"/>
          <w:sz w:val="18"/>
          <w:szCs w:val="18"/>
        </w:rPr>
        <w:t xml:space="preserve"> </w:t>
      </w:r>
      <w:r w:rsidR="00514BF0">
        <w:rPr>
          <w:rFonts w:ascii="Arial" w:hAnsi="Arial" w:cs="Arial"/>
          <w:sz w:val="18"/>
          <w:szCs w:val="18"/>
        </w:rPr>
        <w:t xml:space="preserve"> </w:t>
      </w:r>
      <w:r w:rsidR="00514BF0" w:rsidRPr="00D77144">
        <w:rPr>
          <w:rFonts w:ascii="Arial" w:hAnsi="Arial" w:cs="Arial"/>
          <w:i/>
          <w:sz w:val="18"/>
          <w:szCs w:val="18"/>
          <w:u w:val="single"/>
        </w:rPr>
        <w:t xml:space="preserve">AFTUW and CA will each appoint a nodal person </w:t>
      </w:r>
      <w:r w:rsidR="00962816" w:rsidRPr="00D77144">
        <w:rPr>
          <w:rFonts w:ascii="Arial" w:hAnsi="Arial" w:cs="Arial"/>
          <w:i/>
          <w:sz w:val="18"/>
          <w:szCs w:val="18"/>
          <w:u w:val="single"/>
        </w:rPr>
        <w:t>to facilitate the implementation and coordination of the program.</w:t>
      </w:r>
      <w:r w:rsidR="00925A35">
        <w:rPr>
          <w:rFonts w:ascii="Arial" w:hAnsi="Arial" w:cs="Arial"/>
          <w:i/>
          <w:sz w:val="18"/>
          <w:szCs w:val="18"/>
          <w:u w:val="single"/>
        </w:rPr>
        <w:t xml:space="preserve"> </w:t>
      </w:r>
    </w:p>
    <w:p w:rsidR="00192F1E" w:rsidRDefault="00192F1E" w:rsidP="00223886">
      <w:pPr>
        <w:autoSpaceDE w:val="0"/>
        <w:autoSpaceDN w:val="0"/>
        <w:adjustRightInd w:val="0"/>
        <w:rPr>
          <w:rFonts w:ascii="Arial" w:hAnsi="Arial" w:cs="Arial"/>
          <w:sz w:val="18"/>
          <w:szCs w:val="18"/>
        </w:rPr>
      </w:pPr>
    </w:p>
    <w:p w:rsidR="005C4B7B" w:rsidRPr="00720F6D" w:rsidRDefault="001776B7" w:rsidP="00D26142">
      <w:pPr>
        <w:jc w:val="both"/>
        <w:rPr>
          <w:rFonts w:ascii="Arial" w:hAnsi="Arial" w:cs="Arial"/>
          <w:b/>
          <w:sz w:val="18"/>
          <w:szCs w:val="18"/>
        </w:rPr>
      </w:pPr>
      <w:r w:rsidRPr="00A36583">
        <w:rPr>
          <w:rFonts w:ascii="Arial" w:hAnsi="Arial"/>
          <w:b/>
          <w:sz w:val="18"/>
        </w:rPr>
        <w:t>1</w:t>
      </w:r>
      <w:r w:rsidR="00EE48E7">
        <w:rPr>
          <w:rFonts w:ascii="Arial" w:hAnsi="Arial"/>
          <w:b/>
          <w:sz w:val="18"/>
        </w:rPr>
        <w:t>4</w:t>
      </w:r>
      <w:r w:rsidRPr="00A36583">
        <w:rPr>
          <w:rFonts w:ascii="Arial" w:hAnsi="Arial"/>
          <w:b/>
          <w:sz w:val="18"/>
        </w:rPr>
        <w:t xml:space="preserve">.  </w:t>
      </w:r>
      <w:r w:rsidR="005C4B7B">
        <w:rPr>
          <w:rFonts w:ascii="Arial" w:hAnsi="Arial"/>
          <w:b/>
          <w:sz w:val="18"/>
        </w:rPr>
        <w:t>Main Tasks fo</w:t>
      </w:r>
      <w:r w:rsidR="005C4B7B" w:rsidRPr="00720F6D">
        <w:rPr>
          <w:rFonts w:ascii="Arial" w:hAnsi="Arial" w:cs="Arial"/>
          <w:b/>
          <w:sz w:val="18"/>
          <w:szCs w:val="18"/>
        </w:rPr>
        <w:t>r each Implementing Partner</w:t>
      </w:r>
    </w:p>
    <w:p w:rsidR="005C4B7B" w:rsidRPr="00720F6D" w:rsidRDefault="005C4B7B" w:rsidP="00D26142">
      <w:pPr>
        <w:jc w:val="both"/>
        <w:rPr>
          <w:rFonts w:ascii="Arial" w:hAnsi="Arial" w:cs="Arial"/>
          <w:b/>
          <w:sz w:val="18"/>
          <w:szCs w:val="18"/>
        </w:rPr>
      </w:pPr>
    </w:p>
    <w:p w:rsidR="005C4B7B" w:rsidRPr="00720F6D" w:rsidRDefault="00192F1E" w:rsidP="00D26142">
      <w:pPr>
        <w:jc w:val="both"/>
        <w:rPr>
          <w:rFonts w:ascii="Arial" w:hAnsi="Arial" w:cs="Arial"/>
          <w:sz w:val="18"/>
          <w:szCs w:val="18"/>
        </w:rPr>
      </w:pPr>
      <w:r w:rsidRPr="00720F6D">
        <w:rPr>
          <w:rFonts w:ascii="Arial" w:hAnsi="Arial" w:cs="Arial"/>
          <w:sz w:val="18"/>
          <w:szCs w:val="18"/>
        </w:rPr>
        <w:t xml:space="preserve">The tasks and funding </w:t>
      </w:r>
      <w:r w:rsidR="00962816" w:rsidRPr="00720F6D">
        <w:rPr>
          <w:rFonts w:ascii="Arial" w:hAnsi="Arial" w:cs="Arial"/>
          <w:sz w:val="18"/>
          <w:szCs w:val="18"/>
        </w:rPr>
        <w:t xml:space="preserve">for any implementing partner </w:t>
      </w:r>
      <w:r w:rsidRPr="00720F6D">
        <w:rPr>
          <w:rFonts w:ascii="Arial" w:hAnsi="Arial" w:cs="Arial"/>
          <w:sz w:val="18"/>
          <w:szCs w:val="18"/>
        </w:rPr>
        <w:t>will depend on the individual country work program</w:t>
      </w:r>
      <w:r w:rsidR="00D77144" w:rsidRPr="00720F6D">
        <w:rPr>
          <w:rFonts w:ascii="Arial" w:hAnsi="Arial" w:cs="Arial"/>
          <w:sz w:val="18"/>
          <w:szCs w:val="18"/>
        </w:rPr>
        <w:t xml:space="preserve"> and the agreements with different implementing partners. </w:t>
      </w:r>
    </w:p>
    <w:p w:rsidR="005C4B7B" w:rsidRPr="00720F6D" w:rsidRDefault="005C4B7B" w:rsidP="00D26142">
      <w:pPr>
        <w:jc w:val="both"/>
        <w:rPr>
          <w:rFonts w:ascii="Arial" w:hAnsi="Arial" w:cs="Arial"/>
          <w:b/>
          <w:sz w:val="18"/>
          <w:szCs w:val="18"/>
        </w:rPr>
      </w:pPr>
    </w:p>
    <w:p w:rsidR="00D26142" w:rsidRPr="00720F6D" w:rsidRDefault="005C4B7B" w:rsidP="00D26142">
      <w:pPr>
        <w:jc w:val="both"/>
        <w:rPr>
          <w:rFonts w:ascii="Arial" w:hAnsi="Arial" w:cs="Arial"/>
          <w:b/>
          <w:sz w:val="18"/>
          <w:szCs w:val="18"/>
        </w:rPr>
      </w:pPr>
      <w:r w:rsidRPr="00720F6D">
        <w:rPr>
          <w:rFonts w:ascii="Arial" w:hAnsi="Arial" w:cs="Arial"/>
          <w:b/>
          <w:sz w:val="18"/>
          <w:szCs w:val="18"/>
        </w:rPr>
        <w:t>1</w:t>
      </w:r>
      <w:r w:rsidR="00EE48E7" w:rsidRPr="00720F6D">
        <w:rPr>
          <w:rFonts w:ascii="Arial" w:hAnsi="Arial" w:cs="Arial"/>
          <w:b/>
          <w:sz w:val="18"/>
          <w:szCs w:val="18"/>
        </w:rPr>
        <w:t>5</w:t>
      </w:r>
      <w:r w:rsidRPr="00720F6D">
        <w:rPr>
          <w:rFonts w:ascii="Arial" w:hAnsi="Arial" w:cs="Arial"/>
          <w:b/>
          <w:sz w:val="18"/>
          <w:szCs w:val="18"/>
        </w:rPr>
        <w:t>.  Budget for each Implementing Partner</w:t>
      </w:r>
    </w:p>
    <w:p w:rsidR="005C4B7B" w:rsidRPr="00720F6D" w:rsidRDefault="005C4B7B" w:rsidP="005C4B7B">
      <w:pPr>
        <w:tabs>
          <w:tab w:val="left" w:pos="360"/>
        </w:tabs>
        <w:rPr>
          <w:rFonts w:ascii="Arial" w:hAnsi="Arial" w:cs="Arial"/>
          <w:sz w:val="18"/>
          <w:szCs w:val="18"/>
        </w:rPr>
      </w:pPr>
    </w:p>
    <w:p w:rsidR="00A64CE5" w:rsidRPr="00720F6D" w:rsidRDefault="00A64CE5" w:rsidP="005C4B7B">
      <w:pPr>
        <w:tabs>
          <w:tab w:val="left" w:pos="360"/>
        </w:tabs>
        <w:rPr>
          <w:rFonts w:ascii="Arial" w:hAnsi="Arial" w:cs="Arial"/>
          <w:sz w:val="18"/>
          <w:szCs w:val="18"/>
        </w:rPr>
      </w:pPr>
      <w:r w:rsidRPr="00720F6D">
        <w:rPr>
          <w:rFonts w:ascii="Arial" w:hAnsi="Arial" w:cs="Arial"/>
          <w:sz w:val="18"/>
          <w:szCs w:val="18"/>
        </w:rPr>
        <w:t>Funding by implementing partners will be determined on case-by-case basis, and is not programmed at this time.</w:t>
      </w:r>
    </w:p>
    <w:p w:rsidR="00A64CE5" w:rsidRPr="00720F6D" w:rsidRDefault="00A64CE5" w:rsidP="005C4B7B">
      <w:pPr>
        <w:tabs>
          <w:tab w:val="left" w:pos="36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1137"/>
      </w:tblGrid>
      <w:tr w:rsidR="005C4B7B" w:rsidRPr="00720F6D" w:rsidTr="00B86DF7">
        <w:tc>
          <w:tcPr>
            <w:tcW w:w="3960" w:type="dxa"/>
          </w:tcPr>
          <w:p w:rsidR="005C4B7B" w:rsidRPr="00720F6D" w:rsidRDefault="005C4B7B" w:rsidP="00B86DF7">
            <w:pPr>
              <w:tabs>
                <w:tab w:val="left" w:pos="360"/>
              </w:tabs>
              <w:rPr>
                <w:rFonts w:ascii="Arial" w:hAnsi="Arial" w:cs="Arial"/>
                <w:b/>
                <w:sz w:val="18"/>
                <w:szCs w:val="18"/>
              </w:rPr>
            </w:pPr>
            <w:r w:rsidRPr="00720F6D">
              <w:rPr>
                <w:rFonts w:ascii="Arial" w:hAnsi="Arial" w:cs="Arial"/>
                <w:b/>
                <w:sz w:val="18"/>
                <w:szCs w:val="18"/>
              </w:rPr>
              <w:t>IMPLEMENTING PARTNER:</w:t>
            </w:r>
          </w:p>
        </w:tc>
        <w:tc>
          <w:tcPr>
            <w:tcW w:w="1080" w:type="dxa"/>
          </w:tcPr>
          <w:p w:rsidR="005C4B7B" w:rsidRPr="00720F6D" w:rsidRDefault="005C4B7B" w:rsidP="00B86DF7">
            <w:pPr>
              <w:tabs>
                <w:tab w:val="left" w:pos="360"/>
              </w:tabs>
              <w:rPr>
                <w:rFonts w:ascii="Arial" w:hAnsi="Arial" w:cs="Arial"/>
                <w:b/>
                <w:sz w:val="18"/>
                <w:szCs w:val="18"/>
              </w:rPr>
            </w:pPr>
            <w:r w:rsidRPr="00720F6D">
              <w:rPr>
                <w:rFonts w:ascii="Arial" w:hAnsi="Arial" w:cs="Arial"/>
                <w:b/>
                <w:sz w:val="18"/>
                <w:szCs w:val="18"/>
              </w:rPr>
              <w:t xml:space="preserve">CA Funding </w:t>
            </w:r>
          </w:p>
        </w:tc>
        <w:tc>
          <w:tcPr>
            <w:tcW w:w="1137" w:type="dxa"/>
          </w:tcPr>
          <w:p w:rsidR="005C4B7B" w:rsidRPr="00720F6D" w:rsidRDefault="005C4B7B" w:rsidP="00B86DF7">
            <w:pPr>
              <w:tabs>
                <w:tab w:val="left" w:pos="360"/>
              </w:tabs>
              <w:rPr>
                <w:rFonts w:ascii="Arial" w:hAnsi="Arial" w:cs="Arial"/>
                <w:b/>
                <w:sz w:val="18"/>
                <w:szCs w:val="18"/>
              </w:rPr>
            </w:pPr>
            <w:r w:rsidRPr="00720F6D">
              <w:rPr>
                <w:rFonts w:ascii="Arial" w:hAnsi="Arial" w:cs="Arial"/>
                <w:b/>
                <w:sz w:val="18"/>
                <w:szCs w:val="18"/>
              </w:rPr>
              <w:t xml:space="preserve">Partner </w:t>
            </w:r>
            <w:proofErr w:type="spellStart"/>
            <w:r w:rsidRPr="00720F6D">
              <w:rPr>
                <w:rFonts w:ascii="Arial" w:hAnsi="Arial" w:cs="Arial"/>
                <w:b/>
                <w:sz w:val="18"/>
                <w:szCs w:val="18"/>
              </w:rPr>
              <w:t>Cofin</w:t>
            </w:r>
            <w:proofErr w:type="spellEnd"/>
            <w:r w:rsidRPr="00720F6D">
              <w:rPr>
                <w:rFonts w:ascii="Arial" w:hAnsi="Arial" w:cs="Arial"/>
                <w:b/>
                <w:sz w:val="18"/>
                <w:szCs w:val="18"/>
              </w:rPr>
              <w:t>.</w:t>
            </w:r>
          </w:p>
        </w:tc>
      </w:tr>
      <w:tr w:rsidR="005C4B7B" w:rsidRPr="00720F6D" w:rsidTr="00B86DF7">
        <w:tc>
          <w:tcPr>
            <w:tcW w:w="3960" w:type="dxa"/>
          </w:tcPr>
          <w:p w:rsidR="005C4B7B" w:rsidRPr="00720F6D" w:rsidRDefault="005C4B7B" w:rsidP="00B86DF7">
            <w:pPr>
              <w:tabs>
                <w:tab w:val="left" w:pos="360"/>
              </w:tabs>
              <w:rPr>
                <w:rFonts w:ascii="Arial" w:hAnsi="Arial" w:cs="Arial"/>
                <w:sz w:val="18"/>
                <w:szCs w:val="18"/>
              </w:rPr>
            </w:pPr>
          </w:p>
        </w:tc>
        <w:tc>
          <w:tcPr>
            <w:tcW w:w="1080" w:type="dxa"/>
          </w:tcPr>
          <w:p w:rsidR="005C4B7B" w:rsidRPr="00720F6D" w:rsidRDefault="005C4B7B" w:rsidP="00B86DF7">
            <w:pPr>
              <w:tabs>
                <w:tab w:val="left" w:pos="360"/>
              </w:tabs>
              <w:rPr>
                <w:rFonts w:ascii="Arial" w:hAnsi="Arial" w:cs="Arial"/>
                <w:b/>
                <w:sz w:val="18"/>
                <w:szCs w:val="18"/>
              </w:rPr>
            </w:pPr>
          </w:p>
        </w:tc>
        <w:tc>
          <w:tcPr>
            <w:tcW w:w="1137" w:type="dxa"/>
          </w:tcPr>
          <w:p w:rsidR="005C4B7B" w:rsidRPr="00720F6D" w:rsidRDefault="005C4B7B" w:rsidP="00B86DF7">
            <w:pPr>
              <w:tabs>
                <w:tab w:val="left" w:pos="360"/>
              </w:tabs>
              <w:rPr>
                <w:rFonts w:ascii="Arial" w:hAnsi="Arial" w:cs="Arial"/>
                <w:b/>
                <w:sz w:val="18"/>
                <w:szCs w:val="18"/>
              </w:rPr>
            </w:pPr>
          </w:p>
        </w:tc>
      </w:tr>
      <w:tr w:rsidR="005C4B7B" w:rsidRPr="00720F6D" w:rsidTr="00B86DF7">
        <w:tc>
          <w:tcPr>
            <w:tcW w:w="3960" w:type="dxa"/>
          </w:tcPr>
          <w:p w:rsidR="005C4B7B" w:rsidRPr="00720F6D" w:rsidRDefault="005C4B7B" w:rsidP="00B86DF7">
            <w:pPr>
              <w:tabs>
                <w:tab w:val="left" w:pos="360"/>
              </w:tabs>
              <w:rPr>
                <w:rFonts w:ascii="Arial" w:hAnsi="Arial" w:cs="Arial"/>
                <w:sz w:val="18"/>
                <w:szCs w:val="18"/>
              </w:rPr>
            </w:pPr>
          </w:p>
        </w:tc>
        <w:tc>
          <w:tcPr>
            <w:tcW w:w="1080" w:type="dxa"/>
          </w:tcPr>
          <w:p w:rsidR="005C4B7B" w:rsidRPr="00720F6D" w:rsidRDefault="005C4B7B" w:rsidP="00B86DF7">
            <w:pPr>
              <w:tabs>
                <w:tab w:val="left" w:pos="360"/>
              </w:tabs>
              <w:rPr>
                <w:rFonts w:ascii="Arial" w:hAnsi="Arial" w:cs="Arial"/>
                <w:b/>
                <w:sz w:val="18"/>
                <w:szCs w:val="18"/>
              </w:rPr>
            </w:pPr>
          </w:p>
        </w:tc>
        <w:tc>
          <w:tcPr>
            <w:tcW w:w="1137" w:type="dxa"/>
          </w:tcPr>
          <w:p w:rsidR="005C4B7B" w:rsidRPr="00720F6D" w:rsidRDefault="005C4B7B" w:rsidP="00B86DF7">
            <w:pPr>
              <w:tabs>
                <w:tab w:val="left" w:pos="360"/>
              </w:tabs>
              <w:rPr>
                <w:rFonts w:ascii="Arial" w:hAnsi="Arial" w:cs="Arial"/>
                <w:b/>
                <w:sz w:val="18"/>
                <w:szCs w:val="18"/>
              </w:rPr>
            </w:pPr>
          </w:p>
        </w:tc>
      </w:tr>
      <w:tr w:rsidR="005C4B7B" w:rsidRPr="00720F6D" w:rsidTr="00B86DF7">
        <w:tc>
          <w:tcPr>
            <w:tcW w:w="3960" w:type="dxa"/>
          </w:tcPr>
          <w:p w:rsidR="005C4B7B" w:rsidRPr="00720F6D" w:rsidRDefault="005C4B7B" w:rsidP="00B86DF7">
            <w:pPr>
              <w:tabs>
                <w:tab w:val="left" w:pos="360"/>
              </w:tabs>
              <w:rPr>
                <w:rFonts w:ascii="Arial" w:hAnsi="Arial" w:cs="Arial"/>
                <w:sz w:val="18"/>
                <w:szCs w:val="18"/>
              </w:rPr>
            </w:pPr>
          </w:p>
        </w:tc>
        <w:tc>
          <w:tcPr>
            <w:tcW w:w="1080" w:type="dxa"/>
          </w:tcPr>
          <w:p w:rsidR="005C4B7B" w:rsidRPr="00720F6D" w:rsidRDefault="005C4B7B" w:rsidP="00B86DF7">
            <w:pPr>
              <w:tabs>
                <w:tab w:val="left" w:pos="360"/>
              </w:tabs>
              <w:rPr>
                <w:rFonts w:ascii="Arial" w:hAnsi="Arial" w:cs="Arial"/>
                <w:b/>
                <w:sz w:val="18"/>
                <w:szCs w:val="18"/>
              </w:rPr>
            </w:pPr>
          </w:p>
        </w:tc>
        <w:tc>
          <w:tcPr>
            <w:tcW w:w="1137" w:type="dxa"/>
          </w:tcPr>
          <w:p w:rsidR="005C4B7B" w:rsidRPr="00720F6D" w:rsidRDefault="005C4B7B" w:rsidP="00B86DF7">
            <w:pPr>
              <w:tabs>
                <w:tab w:val="left" w:pos="360"/>
              </w:tabs>
              <w:rPr>
                <w:rFonts w:ascii="Arial" w:hAnsi="Arial" w:cs="Arial"/>
                <w:b/>
                <w:sz w:val="18"/>
                <w:szCs w:val="18"/>
              </w:rPr>
            </w:pPr>
          </w:p>
        </w:tc>
      </w:tr>
      <w:tr w:rsidR="005C4B7B" w:rsidRPr="00720F6D" w:rsidTr="00B86DF7">
        <w:tc>
          <w:tcPr>
            <w:tcW w:w="3960" w:type="dxa"/>
          </w:tcPr>
          <w:p w:rsidR="005C4B7B" w:rsidRPr="00720F6D" w:rsidRDefault="005C4B7B" w:rsidP="00B86DF7">
            <w:pPr>
              <w:tabs>
                <w:tab w:val="left" w:pos="360"/>
              </w:tabs>
              <w:rPr>
                <w:rFonts w:ascii="Arial" w:hAnsi="Arial" w:cs="Arial"/>
                <w:sz w:val="18"/>
                <w:szCs w:val="18"/>
              </w:rPr>
            </w:pPr>
          </w:p>
        </w:tc>
        <w:tc>
          <w:tcPr>
            <w:tcW w:w="1080" w:type="dxa"/>
          </w:tcPr>
          <w:p w:rsidR="005C4B7B" w:rsidRPr="00720F6D" w:rsidRDefault="005C4B7B" w:rsidP="00B86DF7">
            <w:pPr>
              <w:tabs>
                <w:tab w:val="left" w:pos="360"/>
              </w:tabs>
              <w:rPr>
                <w:rFonts w:ascii="Arial" w:hAnsi="Arial" w:cs="Arial"/>
                <w:b/>
                <w:sz w:val="18"/>
                <w:szCs w:val="18"/>
              </w:rPr>
            </w:pPr>
          </w:p>
        </w:tc>
        <w:tc>
          <w:tcPr>
            <w:tcW w:w="1137" w:type="dxa"/>
          </w:tcPr>
          <w:p w:rsidR="005C4B7B" w:rsidRPr="00720F6D" w:rsidRDefault="005C4B7B" w:rsidP="00B86DF7">
            <w:pPr>
              <w:tabs>
                <w:tab w:val="left" w:pos="360"/>
              </w:tabs>
              <w:rPr>
                <w:rFonts w:ascii="Arial" w:hAnsi="Arial" w:cs="Arial"/>
                <w:b/>
                <w:sz w:val="18"/>
                <w:szCs w:val="18"/>
              </w:rPr>
            </w:pPr>
          </w:p>
        </w:tc>
      </w:tr>
    </w:tbl>
    <w:p w:rsidR="005C4B7B" w:rsidRPr="00720F6D" w:rsidRDefault="005C4B7B" w:rsidP="00D26142">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1137"/>
      </w:tblGrid>
      <w:tr w:rsidR="005C4B7B" w:rsidRPr="00720F6D" w:rsidTr="00B86DF7">
        <w:tc>
          <w:tcPr>
            <w:tcW w:w="3960" w:type="dxa"/>
          </w:tcPr>
          <w:p w:rsidR="005C4B7B" w:rsidRPr="00720F6D" w:rsidRDefault="005C4B7B" w:rsidP="00B86DF7">
            <w:pPr>
              <w:tabs>
                <w:tab w:val="left" w:pos="360"/>
              </w:tabs>
              <w:rPr>
                <w:rFonts w:ascii="Arial" w:hAnsi="Arial" w:cs="Arial"/>
                <w:b/>
                <w:sz w:val="18"/>
                <w:szCs w:val="18"/>
              </w:rPr>
            </w:pPr>
            <w:r w:rsidRPr="00720F6D">
              <w:rPr>
                <w:rFonts w:ascii="Arial" w:hAnsi="Arial" w:cs="Arial"/>
                <w:b/>
                <w:sz w:val="18"/>
                <w:szCs w:val="18"/>
              </w:rPr>
              <w:t>TOTALS</w:t>
            </w:r>
          </w:p>
        </w:tc>
        <w:tc>
          <w:tcPr>
            <w:tcW w:w="1080" w:type="dxa"/>
          </w:tcPr>
          <w:p w:rsidR="005C4B7B" w:rsidRPr="00720F6D" w:rsidRDefault="005C4B7B" w:rsidP="00B86DF7">
            <w:pPr>
              <w:tabs>
                <w:tab w:val="left" w:pos="360"/>
              </w:tabs>
              <w:rPr>
                <w:rFonts w:ascii="Arial" w:hAnsi="Arial" w:cs="Arial"/>
                <w:b/>
                <w:sz w:val="18"/>
                <w:szCs w:val="18"/>
              </w:rPr>
            </w:pPr>
          </w:p>
        </w:tc>
        <w:tc>
          <w:tcPr>
            <w:tcW w:w="1137" w:type="dxa"/>
          </w:tcPr>
          <w:p w:rsidR="005C4B7B" w:rsidRPr="00720F6D" w:rsidRDefault="005C4B7B" w:rsidP="00B86DF7">
            <w:pPr>
              <w:tabs>
                <w:tab w:val="left" w:pos="360"/>
              </w:tabs>
              <w:rPr>
                <w:rFonts w:ascii="Arial" w:hAnsi="Arial" w:cs="Arial"/>
                <w:b/>
                <w:sz w:val="18"/>
                <w:szCs w:val="18"/>
              </w:rPr>
            </w:pPr>
          </w:p>
        </w:tc>
      </w:tr>
    </w:tbl>
    <w:p w:rsidR="005C4B7B" w:rsidRPr="00720F6D" w:rsidRDefault="005C4B7B" w:rsidP="00D26142">
      <w:pPr>
        <w:jc w:val="both"/>
        <w:rPr>
          <w:rFonts w:ascii="Arial" w:hAnsi="Arial" w:cs="Arial"/>
          <w:b/>
          <w:sz w:val="18"/>
          <w:szCs w:val="18"/>
        </w:rPr>
      </w:pPr>
    </w:p>
    <w:p w:rsidR="005C4B7B" w:rsidRPr="00720F6D" w:rsidRDefault="005C4B7B" w:rsidP="00D26142">
      <w:pPr>
        <w:jc w:val="both"/>
        <w:rPr>
          <w:rFonts w:ascii="Arial" w:hAnsi="Arial" w:cs="Arial"/>
          <w:b/>
          <w:sz w:val="18"/>
          <w:szCs w:val="18"/>
        </w:rPr>
      </w:pPr>
      <w:r w:rsidRPr="00720F6D">
        <w:rPr>
          <w:rFonts w:ascii="Arial" w:hAnsi="Arial" w:cs="Arial"/>
          <w:b/>
          <w:sz w:val="18"/>
          <w:szCs w:val="18"/>
        </w:rPr>
        <w:t>------------------------------------------------------------------</w:t>
      </w:r>
    </w:p>
    <w:p w:rsidR="005C4B7B" w:rsidRPr="00720F6D" w:rsidRDefault="005C4B7B" w:rsidP="00D26142">
      <w:pPr>
        <w:jc w:val="both"/>
        <w:rPr>
          <w:rFonts w:ascii="Arial" w:hAnsi="Arial" w:cs="Arial"/>
          <w:b/>
          <w:sz w:val="18"/>
          <w:szCs w:val="18"/>
        </w:rPr>
      </w:pPr>
    </w:p>
    <w:p w:rsidR="005C4B7B" w:rsidRPr="00720F6D" w:rsidRDefault="00EE48E7" w:rsidP="005C4B7B">
      <w:pPr>
        <w:jc w:val="both"/>
        <w:rPr>
          <w:rFonts w:ascii="Arial" w:hAnsi="Arial" w:cs="Arial"/>
          <w:b/>
          <w:sz w:val="18"/>
          <w:szCs w:val="18"/>
        </w:rPr>
      </w:pPr>
      <w:r w:rsidRPr="00720F6D">
        <w:rPr>
          <w:rFonts w:ascii="Arial" w:hAnsi="Arial" w:cs="Arial"/>
          <w:b/>
          <w:sz w:val="18"/>
          <w:szCs w:val="18"/>
        </w:rPr>
        <w:t xml:space="preserve">16. </w:t>
      </w:r>
      <w:r w:rsidR="008A249A" w:rsidRPr="00720F6D">
        <w:rPr>
          <w:rFonts w:ascii="Arial" w:hAnsi="Arial" w:cs="Arial"/>
          <w:b/>
          <w:sz w:val="18"/>
          <w:szCs w:val="18"/>
        </w:rPr>
        <w:t>I</w:t>
      </w:r>
      <w:r w:rsidR="005C4B7B" w:rsidRPr="00720F6D">
        <w:rPr>
          <w:rFonts w:ascii="Arial" w:hAnsi="Arial" w:cs="Arial"/>
          <w:b/>
          <w:sz w:val="18"/>
          <w:szCs w:val="18"/>
        </w:rPr>
        <w:t>MPLEMENTATION PLAN</w:t>
      </w:r>
      <w:r w:rsidRPr="00720F6D">
        <w:rPr>
          <w:rFonts w:ascii="Arial" w:hAnsi="Arial" w:cs="Arial"/>
          <w:b/>
          <w:sz w:val="18"/>
          <w:szCs w:val="18"/>
        </w:rPr>
        <w:t xml:space="preserve"> (</w:t>
      </w:r>
      <w:r w:rsidRPr="00720F6D">
        <w:rPr>
          <w:rFonts w:ascii="Arial" w:hAnsi="Arial" w:cs="Arial"/>
          <w:i/>
          <w:sz w:val="18"/>
          <w:szCs w:val="18"/>
        </w:rPr>
        <w:t>Please provide the implementation timeline table here</w:t>
      </w:r>
      <w:r w:rsidRPr="00720F6D">
        <w:rPr>
          <w:rFonts w:ascii="Arial" w:hAnsi="Arial" w:cs="Arial"/>
          <w:b/>
          <w:sz w:val="18"/>
          <w:szCs w:val="18"/>
        </w:rPr>
        <w:t>)</w:t>
      </w:r>
    </w:p>
    <w:p w:rsidR="00D26142" w:rsidRPr="00720F6D" w:rsidRDefault="00D26142">
      <w:pPr>
        <w:jc w:val="both"/>
        <w:rPr>
          <w:rFonts w:ascii="Arial" w:hAnsi="Arial" w:cs="Arial"/>
          <w:sz w:val="18"/>
          <w:szCs w:val="18"/>
        </w:rPr>
      </w:pPr>
    </w:p>
    <w:p w:rsidR="00781D67" w:rsidRPr="00720F6D" w:rsidRDefault="00BC7E69">
      <w:pPr>
        <w:jc w:val="both"/>
        <w:rPr>
          <w:rFonts w:ascii="Arial" w:hAnsi="Arial" w:cs="Arial"/>
          <w:sz w:val="18"/>
          <w:szCs w:val="18"/>
        </w:rPr>
      </w:pPr>
      <w:r w:rsidRPr="00720F6D">
        <w:rPr>
          <w:rFonts w:ascii="Arial" w:hAnsi="Arial" w:cs="Arial"/>
          <w:sz w:val="18"/>
          <w:szCs w:val="18"/>
        </w:rPr>
        <w:t>T</w:t>
      </w:r>
      <w:r w:rsidR="0047396E" w:rsidRPr="00720F6D">
        <w:rPr>
          <w:rFonts w:ascii="Arial" w:hAnsi="Arial" w:cs="Arial"/>
          <w:sz w:val="18"/>
          <w:szCs w:val="18"/>
        </w:rPr>
        <w:t>he proposed program</w:t>
      </w:r>
      <w:r w:rsidR="00781D67" w:rsidRPr="00720F6D">
        <w:rPr>
          <w:rFonts w:ascii="Arial" w:hAnsi="Arial" w:cs="Arial"/>
          <w:sz w:val="18"/>
          <w:szCs w:val="18"/>
        </w:rPr>
        <w:t xml:space="preserve"> will be implemented over the next three years and will require US$1 Million per year.</w:t>
      </w:r>
      <w:r w:rsidR="002F479F" w:rsidRPr="00720F6D">
        <w:rPr>
          <w:rFonts w:ascii="Arial" w:hAnsi="Arial" w:cs="Arial"/>
          <w:sz w:val="18"/>
          <w:szCs w:val="18"/>
        </w:rPr>
        <w:t xml:space="preserve"> The work program for FY11 funding of $5</w:t>
      </w:r>
      <w:r w:rsidR="00413436">
        <w:rPr>
          <w:rFonts w:ascii="Arial" w:hAnsi="Arial" w:cs="Arial"/>
          <w:sz w:val="18"/>
          <w:szCs w:val="18"/>
        </w:rPr>
        <w:t>75</w:t>
      </w:r>
      <w:r w:rsidR="002F479F" w:rsidRPr="00720F6D">
        <w:rPr>
          <w:rFonts w:ascii="Arial" w:hAnsi="Arial" w:cs="Arial"/>
          <w:sz w:val="18"/>
          <w:szCs w:val="18"/>
        </w:rPr>
        <w:t xml:space="preserve">,000 </w:t>
      </w:r>
      <w:r w:rsidR="00A64CE5" w:rsidRPr="00720F6D">
        <w:rPr>
          <w:rFonts w:ascii="Arial" w:hAnsi="Arial" w:cs="Arial"/>
          <w:sz w:val="18"/>
          <w:szCs w:val="18"/>
        </w:rPr>
        <w:t>(</w:t>
      </w:r>
      <w:r w:rsidR="005278D9">
        <w:rPr>
          <w:rFonts w:ascii="Arial" w:hAnsi="Arial" w:cs="Arial"/>
          <w:sz w:val="18"/>
          <w:szCs w:val="18"/>
        </w:rPr>
        <w:t>March</w:t>
      </w:r>
      <w:r w:rsidR="00A64CE5" w:rsidRPr="00720F6D">
        <w:rPr>
          <w:rFonts w:ascii="Arial" w:hAnsi="Arial" w:cs="Arial"/>
          <w:sz w:val="18"/>
          <w:szCs w:val="18"/>
        </w:rPr>
        <w:t xml:space="preserve">-June 2011) </w:t>
      </w:r>
      <w:r w:rsidR="002F479F" w:rsidRPr="00720F6D">
        <w:rPr>
          <w:rFonts w:ascii="Arial" w:hAnsi="Arial" w:cs="Arial"/>
          <w:sz w:val="18"/>
          <w:szCs w:val="18"/>
        </w:rPr>
        <w:t>is summarized below</w:t>
      </w:r>
      <w:r w:rsidR="00135D13" w:rsidRPr="00720F6D">
        <w:rPr>
          <w:rFonts w:ascii="Arial" w:hAnsi="Arial" w:cs="Arial"/>
          <w:sz w:val="18"/>
          <w:szCs w:val="18"/>
        </w:rPr>
        <w:t xml:space="preserve">. The plans for subsequent periods will be submitted to the CA as part of the regular work programming and reporting processes. </w:t>
      </w:r>
    </w:p>
    <w:p w:rsidR="00781D67" w:rsidRPr="00720F6D" w:rsidRDefault="00781D67">
      <w:pPr>
        <w:jc w:val="both"/>
        <w:rPr>
          <w:rFonts w:ascii="Arial" w:hAnsi="Arial" w:cs="Arial"/>
          <w:sz w:val="18"/>
          <w:szCs w:val="18"/>
        </w:rPr>
      </w:pPr>
    </w:p>
    <w:p w:rsidR="00277865" w:rsidRPr="00720F6D" w:rsidRDefault="00277865">
      <w:pPr>
        <w:jc w:val="both"/>
        <w:rPr>
          <w:rFonts w:ascii="Arial" w:hAnsi="Arial" w:cs="Arial"/>
          <w:sz w:val="18"/>
          <w:szCs w:val="18"/>
        </w:rPr>
      </w:pPr>
    </w:p>
    <w:p w:rsidR="00C1404F" w:rsidRPr="005278D9" w:rsidRDefault="00861E66">
      <w:pPr>
        <w:jc w:val="both"/>
        <w:rPr>
          <w:rFonts w:ascii="Arial" w:hAnsi="Arial" w:cs="Arial"/>
          <w:sz w:val="18"/>
          <w:szCs w:val="18"/>
        </w:rPr>
      </w:pPr>
      <w:r w:rsidRPr="00720F6D">
        <w:rPr>
          <w:rFonts w:ascii="Arial" w:hAnsi="Arial" w:cs="Arial"/>
          <w:sz w:val="18"/>
          <w:szCs w:val="18"/>
        </w:rPr>
        <w:t>Key activities:</w:t>
      </w:r>
    </w:p>
    <w:p w:rsidR="00C1404F" w:rsidRPr="005278D9" w:rsidRDefault="00C1404F">
      <w:pPr>
        <w:jc w:val="both"/>
        <w:rPr>
          <w:rFonts w:ascii="Arial" w:hAnsi="Arial" w:cs="Arial"/>
          <w:sz w:val="18"/>
          <w:szCs w:val="18"/>
        </w:rPr>
      </w:pPr>
    </w:p>
    <w:p w:rsidR="00720F6D" w:rsidRPr="005278D9" w:rsidRDefault="00720F6D" w:rsidP="00C1404F">
      <w:pPr>
        <w:jc w:val="both"/>
        <w:rPr>
          <w:rFonts w:ascii="Arial" w:hAnsi="Arial" w:cs="Arial"/>
          <w:sz w:val="18"/>
          <w:szCs w:val="18"/>
        </w:rPr>
      </w:pPr>
    </w:p>
    <w:p w:rsidR="00720F6D" w:rsidRPr="005278D9" w:rsidRDefault="00582C20" w:rsidP="00720F6D">
      <w:pPr>
        <w:numPr>
          <w:ilvl w:val="0"/>
          <w:numId w:val="48"/>
        </w:numPr>
        <w:jc w:val="both"/>
        <w:rPr>
          <w:rFonts w:ascii="Arial" w:hAnsi="Arial" w:cs="Arial"/>
          <w:b/>
          <w:sz w:val="18"/>
          <w:szCs w:val="18"/>
        </w:rPr>
      </w:pPr>
      <w:r w:rsidRPr="00582C20">
        <w:rPr>
          <w:rFonts w:ascii="Arial" w:hAnsi="Arial" w:cs="Arial"/>
          <w:b/>
          <w:sz w:val="18"/>
          <w:szCs w:val="18"/>
        </w:rPr>
        <w:t>Policy analysis and advocacy (US$160,000)</w:t>
      </w:r>
    </w:p>
    <w:p w:rsidR="00720F6D" w:rsidRPr="005278D9" w:rsidRDefault="00720F6D" w:rsidP="00720F6D">
      <w:pPr>
        <w:rPr>
          <w:rFonts w:ascii="Arial" w:hAnsi="Arial" w:cs="Arial"/>
          <w:b/>
          <w:sz w:val="18"/>
          <w:szCs w:val="18"/>
        </w:rPr>
      </w:pPr>
    </w:p>
    <w:p w:rsidR="000A7D79" w:rsidRDefault="00582C20">
      <w:pPr>
        <w:pStyle w:val="ListParagraph"/>
        <w:numPr>
          <w:ilvl w:val="0"/>
          <w:numId w:val="49"/>
        </w:numPr>
        <w:rPr>
          <w:rFonts w:ascii="Arial" w:hAnsi="Arial" w:cs="Arial"/>
          <w:sz w:val="18"/>
          <w:szCs w:val="18"/>
        </w:rPr>
      </w:pPr>
      <w:r w:rsidRPr="00582C20">
        <w:rPr>
          <w:rFonts w:ascii="Arial" w:hAnsi="Arial" w:cs="Arial"/>
          <w:b/>
          <w:sz w:val="18"/>
          <w:szCs w:val="18"/>
        </w:rPr>
        <w:t>Analysis of intergovernmental fiscal transfers in a set of SSA countries (</w:t>
      </w:r>
      <w:r w:rsidR="00F66151">
        <w:rPr>
          <w:rFonts w:ascii="Arial" w:hAnsi="Arial" w:cs="Arial"/>
          <w:b/>
          <w:sz w:val="18"/>
          <w:szCs w:val="18"/>
        </w:rPr>
        <w:t xml:space="preserve">Benin, Mali, </w:t>
      </w:r>
      <w:r w:rsidRPr="00582C20">
        <w:rPr>
          <w:rFonts w:ascii="Arial" w:hAnsi="Arial" w:cs="Arial"/>
          <w:b/>
          <w:sz w:val="18"/>
          <w:szCs w:val="18"/>
        </w:rPr>
        <w:t>South Africa, Burkina Faso</w:t>
      </w:r>
      <w:proofErr w:type="gramStart"/>
      <w:r w:rsidRPr="00582C20">
        <w:rPr>
          <w:rFonts w:ascii="Arial" w:hAnsi="Arial" w:cs="Arial"/>
          <w:b/>
          <w:sz w:val="18"/>
          <w:szCs w:val="18"/>
        </w:rPr>
        <w:t>,..</w:t>
      </w:r>
      <w:proofErr w:type="gramEnd"/>
      <w:r w:rsidRPr="00582C20">
        <w:rPr>
          <w:rFonts w:ascii="Arial" w:hAnsi="Arial" w:cs="Arial"/>
          <w:b/>
          <w:sz w:val="18"/>
          <w:szCs w:val="18"/>
        </w:rPr>
        <w:t>)</w:t>
      </w:r>
      <w:r w:rsidRPr="00582C20">
        <w:rPr>
          <w:rFonts w:ascii="Arial" w:hAnsi="Arial" w:cs="Arial"/>
          <w:sz w:val="18"/>
          <w:szCs w:val="18"/>
        </w:rPr>
        <w:t>. This analysis will be carried out between March and June 2010. The total proposed amount is US$100,000.</w:t>
      </w:r>
    </w:p>
    <w:p w:rsidR="000A7D79" w:rsidRDefault="000A7D79">
      <w:pPr>
        <w:pStyle w:val="ListParagraph"/>
        <w:rPr>
          <w:rFonts w:ascii="Arial" w:hAnsi="Arial" w:cs="Arial"/>
          <w:sz w:val="18"/>
          <w:szCs w:val="18"/>
        </w:rPr>
      </w:pPr>
    </w:p>
    <w:p w:rsidR="000A7D79" w:rsidRDefault="00582C20">
      <w:pPr>
        <w:pStyle w:val="ListParagraph"/>
        <w:numPr>
          <w:ilvl w:val="0"/>
          <w:numId w:val="49"/>
        </w:numPr>
        <w:rPr>
          <w:rFonts w:ascii="Arial" w:hAnsi="Arial" w:cs="Arial"/>
          <w:iCs/>
          <w:sz w:val="18"/>
          <w:szCs w:val="18"/>
        </w:rPr>
      </w:pPr>
      <w:r w:rsidRPr="00582C20">
        <w:rPr>
          <w:rFonts w:ascii="Arial" w:hAnsi="Arial" w:cs="Arial"/>
          <w:b/>
          <w:sz w:val="18"/>
          <w:szCs w:val="18"/>
        </w:rPr>
        <w:t>Assessment on the ways</w:t>
      </w:r>
      <w:r w:rsidRPr="00582C20">
        <w:rPr>
          <w:rFonts w:ascii="Arial" w:hAnsi="Arial" w:cs="Arial"/>
          <w:b/>
          <w:iCs/>
          <w:sz w:val="18"/>
          <w:szCs w:val="18"/>
        </w:rPr>
        <w:t xml:space="preserve"> local governments can adopt ICT</w:t>
      </w:r>
      <w:r w:rsidRPr="00582C20">
        <w:rPr>
          <w:rFonts w:ascii="Arial" w:hAnsi="Arial" w:cs="Arial"/>
          <w:iCs/>
          <w:sz w:val="18"/>
          <w:szCs w:val="18"/>
        </w:rPr>
        <w:t xml:space="preserve"> for bridging deficiencies in resource capabilities to achieve good urban governance and city management in a selected number of SSA countries (South Africa</w:t>
      </w:r>
      <w:proofErr w:type="gramStart"/>
      <w:r w:rsidRPr="00582C20">
        <w:rPr>
          <w:rFonts w:ascii="Arial" w:hAnsi="Arial" w:cs="Arial"/>
          <w:iCs/>
          <w:sz w:val="18"/>
          <w:szCs w:val="18"/>
        </w:rPr>
        <w:t>,…</w:t>
      </w:r>
      <w:proofErr w:type="gramEnd"/>
      <w:r w:rsidRPr="00582C20">
        <w:rPr>
          <w:rFonts w:ascii="Arial" w:hAnsi="Arial" w:cs="Arial"/>
          <w:iCs/>
          <w:sz w:val="18"/>
          <w:szCs w:val="18"/>
        </w:rPr>
        <w:t>). Estimated cost: US$60,000</w:t>
      </w:r>
    </w:p>
    <w:p w:rsidR="00720F6D" w:rsidRPr="005278D9" w:rsidRDefault="00720F6D" w:rsidP="00720F6D">
      <w:pPr>
        <w:spacing w:after="200"/>
        <w:rPr>
          <w:rFonts w:ascii="Arial" w:hAnsi="Arial" w:cs="Arial"/>
          <w:b/>
          <w:sz w:val="18"/>
          <w:szCs w:val="18"/>
        </w:rPr>
      </w:pPr>
    </w:p>
    <w:p w:rsidR="00720F6D" w:rsidRPr="00720F6D" w:rsidRDefault="00720F6D" w:rsidP="00720F6D">
      <w:pPr>
        <w:numPr>
          <w:ilvl w:val="0"/>
          <w:numId w:val="48"/>
        </w:numPr>
        <w:rPr>
          <w:rFonts w:ascii="Arial" w:hAnsi="Arial" w:cs="Arial"/>
          <w:b/>
          <w:sz w:val="18"/>
          <w:szCs w:val="18"/>
        </w:rPr>
      </w:pPr>
      <w:r w:rsidRPr="00720F6D">
        <w:rPr>
          <w:rFonts w:ascii="Arial" w:hAnsi="Arial" w:cs="Arial"/>
          <w:b/>
          <w:sz w:val="18"/>
          <w:szCs w:val="18"/>
        </w:rPr>
        <w:t>Capacity Building – Peer-Peer Learning</w:t>
      </w:r>
      <w:r>
        <w:rPr>
          <w:rFonts w:ascii="Arial" w:hAnsi="Arial" w:cs="Arial"/>
          <w:b/>
          <w:sz w:val="18"/>
          <w:szCs w:val="18"/>
        </w:rPr>
        <w:t xml:space="preserve"> (US$</w:t>
      </w:r>
      <w:r w:rsidR="00547E96">
        <w:rPr>
          <w:rFonts w:ascii="Arial" w:hAnsi="Arial" w:cs="Arial"/>
          <w:b/>
          <w:sz w:val="18"/>
          <w:szCs w:val="18"/>
        </w:rPr>
        <w:t>2</w:t>
      </w:r>
      <w:r>
        <w:rPr>
          <w:rFonts w:ascii="Arial" w:hAnsi="Arial" w:cs="Arial"/>
          <w:b/>
          <w:sz w:val="18"/>
          <w:szCs w:val="18"/>
        </w:rPr>
        <w:t>70,000)</w:t>
      </w:r>
    </w:p>
    <w:p w:rsidR="00720F6D" w:rsidRDefault="00720F6D" w:rsidP="00720F6D">
      <w:pPr>
        <w:rPr>
          <w:rFonts w:ascii="Arial" w:hAnsi="Arial" w:cs="Arial"/>
          <w:b/>
          <w:sz w:val="18"/>
          <w:szCs w:val="18"/>
        </w:rPr>
      </w:pPr>
      <w:r>
        <w:rPr>
          <w:rFonts w:ascii="Arial" w:hAnsi="Arial" w:cs="Arial"/>
          <w:b/>
          <w:sz w:val="18"/>
          <w:szCs w:val="18"/>
        </w:rPr>
        <w:t xml:space="preserve">  </w:t>
      </w:r>
    </w:p>
    <w:p w:rsidR="00720F6D" w:rsidRDefault="00720F6D" w:rsidP="00720F6D">
      <w:pPr>
        <w:rPr>
          <w:rFonts w:ascii="Arial" w:hAnsi="Arial" w:cs="Arial"/>
          <w:b/>
          <w:sz w:val="18"/>
          <w:szCs w:val="18"/>
        </w:rPr>
      </w:pPr>
    </w:p>
    <w:p w:rsidR="000A7D79" w:rsidRDefault="00582C20">
      <w:pPr>
        <w:pStyle w:val="ListParagraph"/>
        <w:rPr>
          <w:rFonts w:ascii="Arial" w:hAnsi="Arial" w:cs="Arial"/>
          <w:bCs/>
          <w:sz w:val="18"/>
          <w:szCs w:val="18"/>
        </w:rPr>
      </w:pPr>
      <w:r w:rsidRPr="00582C20">
        <w:rPr>
          <w:rFonts w:ascii="Arial" w:hAnsi="Arial" w:cs="Arial"/>
          <w:b/>
          <w:sz w:val="18"/>
          <w:szCs w:val="18"/>
        </w:rPr>
        <w:t xml:space="preserve">Promotion of </w:t>
      </w:r>
      <w:r w:rsidRPr="00582C20">
        <w:rPr>
          <w:rFonts w:ascii="Arial" w:hAnsi="Arial" w:cs="Arial"/>
          <w:b/>
          <w:bCs/>
          <w:sz w:val="18"/>
          <w:szCs w:val="18"/>
        </w:rPr>
        <w:t>City and Utility Networks across SSA Region as an important tool for catalyzing change</w:t>
      </w:r>
      <w:r w:rsidRPr="00582C20">
        <w:rPr>
          <w:rFonts w:ascii="Arial" w:hAnsi="Arial" w:cs="Arial"/>
          <w:bCs/>
          <w:sz w:val="18"/>
          <w:szCs w:val="18"/>
        </w:rPr>
        <w:t xml:space="preserve">. This activity will consist of the organization of workshops as well as thematic analysis across the </w:t>
      </w:r>
      <w:r w:rsidRPr="00582C20">
        <w:rPr>
          <w:rFonts w:ascii="Arial" w:hAnsi="Arial" w:cs="Arial"/>
          <w:bCs/>
          <w:sz w:val="18"/>
          <w:szCs w:val="18"/>
        </w:rPr>
        <w:lastRenderedPageBreak/>
        <w:t xml:space="preserve">region on a selected number of themes, including climate change, fiscal decentralization, cities’; role in Fragile States. </w:t>
      </w:r>
      <w:proofErr w:type="gramStart"/>
      <w:r w:rsidRPr="00582C20">
        <w:rPr>
          <w:rFonts w:ascii="Arial" w:hAnsi="Arial" w:cs="Arial"/>
          <w:bCs/>
          <w:sz w:val="18"/>
          <w:szCs w:val="18"/>
        </w:rPr>
        <w:t>Estimated  Cost</w:t>
      </w:r>
      <w:proofErr w:type="gramEnd"/>
      <w:r w:rsidRPr="00582C20">
        <w:rPr>
          <w:rFonts w:ascii="Arial" w:hAnsi="Arial" w:cs="Arial"/>
          <w:bCs/>
          <w:sz w:val="18"/>
          <w:szCs w:val="18"/>
        </w:rPr>
        <w:t>: US$100,000</w:t>
      </w:r>
    </w:p>
    <w:p w:rsidR="000A7D79" w:rsidRDefault="000A7D79">
      <w:pPr>
        <w:pStyle w:val="ListParagraph"/>
        <w:rPr>
          <w:rFonts w:ascii="Arial" w:hAnsi="Arial" w:cs="Arial"/>
          <w:bCs/>
          <w:sz w:val="18"/>
          <w:szCs w:val="18"/>
        </w:rPr>
      </w:pPr>
    </w:p>
    <w:p w:rsidR="000A7D79" w:rsidRDefault="00582C20">
      <w:pPr>
        <w:pStyle w:val="ListParagraph"/>
        <w:numPr>
          <w:ilvl w:val="0"/>
          <w:numId w:val="50"/>
        </w:numPr>
        <w:rPr>
          <w:rFonts w:ascii="Arial" w:hAnsi="Arial" w:cs="Arial"/>
          <w:sz w:val="18"/>
          <w:szCs w:val="18"/>
        </w:rPr>
      </w:pPr>
      <w:r w:rsidRPr="00582C20">
        <w:rPr>
          <w:rFonts w:ascii="Arial" w:hAnsi="Arial" w:cs="Arial"/>
          <w:b/>
          <w:sz w:val="18"/>
          <w:szCs w:val="18"/>
        </w:rPr>
        <w:t>SSA Cities and Climate Change.</w:t>
      </w:r>
      <w:r w:rsidRPr="00582C20">
        <w:rPr>
          <w:rFonts w:ascii="Arial" w:hAnsi="Arial" w:cs="Arial"/>
          <w:sz w:val="18"/>
          <w:szCs w:val="18"/>
        </w:rPr>
        <w:t xml:space="preserve"> Review of : (i) national and local authorities’ plans to better adapt and mitigate to Climate Change (preparation of disaster management plans, …); and (ii) cities’ initiative to mitigate GHG impact  with a special focus on urban planning, urban transportation strategy, energy reduction in SWM in a limited number of countries (South Africa, Mozambique, ..). Estimated cost: US$70,000.</w:t>
      </w:r>
    </w:p>
    <w:p w:rsidR="009A5B9A" w:rsidRDefault="009A5B9A" w:rsidP="009A5B9A">
      <w:pPr>
        <w:pStyle w:val="ListParagraph"/>
        <w:rPr>
          <w:rFonts w:ascii="Arial" w:hAnsi="Arial" w:cs="Arial"/>
          <w:sz w:val="18"/>
          <w:szCs w:val="18"/>
        </w:rPr>
      </w:pPr>
    </w:p>
    <w:p w:rsidR="009A5B9A" w:rsidRDefault="002F08C9" w:rsidP="009A5B9A">
      <w:pPr>
        <w:pStyle w:val="ListParagraph"/>
        <w:numPr>
          <w:ilvl w:val="0"/>
          <w:numId w:val="50"/>
        </w:numPr>
        <w:rPr>
          <w:rFonts w:ascii="Arial" w:hAnsi="Arial" w:cs="Arial"/>
          <w:sz w:val="18"/>
          <w:szCs w:val="18"/>
        </w:rPr>
      </w:pPr>
      <w:r w:rsidRPr="002F08C9">
        <w:rPr>
          <w:rFonts w:ascii="Arial" w:hAnsi="Arial" w:cs="Arial"/>
          <w:b/>
          <w:sz w:val="18"/>
          <w:szCs w:val="18"/>
        </w:rPr>
        <w:t xml:space="preserve">Capacity needs assessment for the 8 major municipalities of South Africa </w:t>
      </w:r>
      <w:r w:rsidR="009A5B9A" w:rsidRPr="009A5B9A">
        <w:rPr>
          <w:rFonts w:ascii="Arial" w:hAnsi="Arial" w:cs="Arial"/>
          <w:sz w:val="18"/>
          <w:szCs w:val="18"/>
        </w:rPr>
        <w:t xml:space="preserve">to better understand the central needs of staff to carry out their responsibilities in the cities per </w:t>
      </w:r>
      <w:proofErr w:type="spellStart"/>
      <w:r w:rsidR="009A5B9A" w:rsidRPr="009A5B9A">
        <w:rPr>
          <w:rFonts w:ascii="Arial" w:hAnsi="Arial" w:cs="Arial"/>
          <w:sz w:val="18"/>
          <w:szCs w:val="18"/>
        </w:rPr>
        <w:t>GoSA</w:t>
      </w:r>
      <w:proofErr w:type="spellEnd"/>
      <w:r w:rsidR="009A5B9A" w:rsidRPr="009A5B9A">
        <w:rPr>
          <w:rFonts w:ascii="Arial" w:hAnsi="Arial" w:cs="Arial"/>
          <w:sz w:val="18"/>
          <w:szCs w:val="18"/>
        </w:rPr>
        <w:t xml:space="preserve"> regulations and on how best to apply new funds </w:t>
      </w:r>
      <w:r w:rsidR="009A5B9A">
        <w:rPr>
          <w:rFonts w:ascii="Arial" w:hAnsi="Arial" w:cs="Arial"/>
          <w:sz w:val="18"/>
          <w:szCs w:val="18"/>
        </w:rPr>
        <w:t>being channeled to the cities. Estimated cost: US$100,000.</w:t>
      </w:r>
    </w:p>
    <w:p w:rsidR="009A5B9A" w:rsidRPr="009A5B9A" w:rsidRDefault="009A5B9A" w:rsidP="009A5B9A">
      <w:pPr>
        <w:pStyle w:val="ListParagraph"/>
        <w:rPr>
          <w:rFonts w:ascii="Arial" w:hAnsi="Arial" w:cs="Arial"/>
          <w:sz w:val="18"/>
          <w:szCs w:val="18"/>
        </w:rPr>
      </w:pPr>
    </w:p>
    <w:p w:rsidR="00861E66" w:rsidRDefault="00861E66">
      <w:pPr>
        <w:jc w:val="both"/>
        <w:rPr>
          <w:rFonts w:ascii="Arial" w:hAnsi="Arial" w:cs="Arial"/>
          <w:sz w:val="18"/>
          <w:szCs w:val="18"/>
        </w:rPr>
      </w:pPr>
    </w:p>
    <w:p w:rsidR="00861E66" w:rsidRPr="00F66151" w:rsidRDefault="00582C20" w:rsidP="00720F6D">
      <w:pPr>
        <w:numPr>
          <w:ilvl w:val="0"/>
          <w:numId w:val="48"/>
        </w:numPr>
        <w:jc w:val="both"/>
        <w:rPr>
          <w:rFonts w:ascii="Arial" w:hAnsi="Arial" w:cs="Arial"/>
          <w:b/>
          <w:sz w:val="18"/>
          <w:szCs w:val="18"/>
        </w:rPr>
      </w:pPr>
      <w:r w:rsidRPr="00582C20">
        <w:rPr>
          <w:rFonts w:ascii="Arial" w:hAnsi="Arial" w:cs="Arial"/>
          <w:b/>
          <w:sz w:val="18"/>
          <w:szCs w:val="18"/>
        </w:rPr>
        <w:t>Targeted Operational Assistance (US$</w:t>
      </w:r>
      <w:r w:rsidR="00547E96">
        <w:rPr>
          <w:rFonts w:ascii="Arial" w:hAnsi="Arial" w:cs="Arial"/>
          <w:b/>
          <w:sz w:val="18"/>
          <w:szCs w:val="18"/>
        </w:rPr>
        <w:t>3</w:t>
      </w:r>
      <w:r w:rsidRPr="00582C20">
        <w:rPr>
          <w:rFonts w:ascii="Arial" w:hAnsi="Arial" w:cs="Arial"/>
          <w:b/>
          <w:sz w:val="18"/>
          <w:szCs w:val="18"/>
        </w:rPr>
        <w:t>70,000)</w:t>
      </w:r>
    </w:p>
    <w:p w:rsidR="00861E66" w:rsidRPr="00F66151" w:rsidRDefault="00861E66">
      <w:pPr>
        <w:jc w:val="both"/>
        <w:rPr>
          <w:rFonts w:ascii="Arial" w:hAnsi="Arial" w:cs="Arial"/>
          <w:sz w:val="18"/>
          <w:szCs w:val="18"/>
        </w:rPr>
      </w:pPr>
    </w:p>
    <w:p w:rsidR="000A7D79" w:rsidRDefault="00582C20">
      <w:pPr>
        <w:pStyle w:val="ListParagraph"/>
        <w:numPr>
          <w:ilvl w:val="0"/>
          <w:numId w:val="50"/>
        </w:numPr>
        <w:jc w:val="both"/>
        <w:rPr>
          <w:rFonts w:ascii="Arial" w:hAnsi="Arial" w:cs="Arial"/>
          <w:sz w:val="18"/>
          <w:szCs w:val="18"/>
        </w:rPr>
      </w:pPr>
      <w:r w:rsidRPr="00582C20">
        <w:rPr>
          <w:rFonts w:ascii="Arial" w:hAnsi="Arial" w:cs="Arial"/>
          <w:b/>
          <w:sz w:val="18"/>
          <w:szCs w:val="18"/>
        </w:rPr>
        <w:t>Review of cities’ integrated development plans,</w:t>
      </w:r>
      <w:r w:rsidRPr="00582C20">
        <w:rPr>
          <w:rFonts w:ascii="Arial" w:hAnsi="Arial" w:cs="Arial"/>
          <w:sz w:val="18"/>
          <w:szCs w:val="18"/>
        </w:rPr>
        <w:t xml:space="preserve"> with a focus on integrated urban planning in a selected number of countries (South Africa): Estimated cost: US$120,000</w:t>
      </w:r>
    </w:p>
    <w:p w:rsidR="000A7D79" w:rsidRDefault="00582C20">
      <w:pPr>
        <w:pStyle w:val="ListParagraph"/>
        <w:jc w:val="both"/>
        <w:rPr>
          <w:rFonts w:ascii="Arial" w:hAnsi="Arial" w:cs="Arial"/>
          <w:sz w:val="18"/>
          <w:szCs w:val="18"/>
        </w:rPr>
      </w:pPr>
      <w:r w:rsidRPr="00582C20">
        <w:rPr>
          <w:rFonts w:ascii="Arial" w:hAnsi="Arial" w:cs="Arial"/>
          <w:sz w:val="18"/>
          <w:szCs w:val="18"/>
        </w:rPr>
        <w:t xml:space="preserve"> </w:t>
      </w:r>
    </w:p>
    <w:p w:rsidR="000A7D79" w:rsidRDefault="00582C20">
      <w:pPr>
        <w:pStyle w:val="ListParagraph"/>
        <w:numPr>
          <w:ilvl w:val="0"/>
          <w:numId w:val="50"/>
        </w:numPr>
        <w:jc w:val="both"/>
        <w:rPr>
          <w:rFonts w:ascii="Arial" w:hAnsi="Arial" w:cs="Arial"/>
          <w:sz w:val="18"/>
          <w:szCs w:val="18"/>
        </w:rPr>
      </w:pPr>
      <w:r w:rsidRPr="00582C20">
        <w:rPr>
          <w:rFonts w:ascii="Arial" w:hAnsi="Arial" w:cs="Arial"/>
          <w:sz w:val="18"/>
          <w:szCs w:val="18"/>
        </w:rPr>
        <w:t>R</w:t>
      </w:r>
      <w:r w:rsidRPr="00582C20">
        <w:rPr>
          <w:rFonts w:ascii="Arial" w:hAnsi="Arial" w:cs="Arial"/>
          <w:b/>
          <w:sz w:val="18"/>
          <w:szCs w:val="18"/>
        </w:rPr>
        <w:t xml:space="preserve">eview and preparation of employment focused </w:t>
      </w:r>
      <w:r w:rsidR="00F66151">
        <w:rPr>
          <w:rFonts w:ascii="Arial" w:hAnsi="Arial" w:cs="Arial"/>
          <w:b/>
          <w:sz w:val="18"/>
          <w:szCs w:val="18"/>
        </w:rPr>
        <w:t xml:space="preserve">urban </w:t>
      </w:r>
      <w:r w:rsidRPr="00582C20">
        <w:rPr>
          <w:rFonts w:ascii="Arial" w:hAnsi="Arial" w:cs="Arial"/>
          <w:b/>
          <w:sz w:val="18"/>
          <w:szCs w:val="18"/>
        </w:rPr>
        <w:t>programs</w:t>
      </w:r>
      <w:r w:rsidRPr="00582C20">
        <w:rPr>
          <w:rFonts w:ascii="Arial" w:hAnsi="Arial" w:cs="Arial"/>
          <w:sz w:val="18"/>
          <w:szCs w:val="18"/>
        </w:rPr>
        <w:t xml:space="preserve"> enhancing the participation and integration of youth in urban activities in a selected number of countries (Mauritania). Estimated cost: US$50,000</w:t>
      </w:r>
    </w:p>
    <w:p w:rsidR="009A5B9A" w:rsidRPr="009A5B9A" w:rsidRDefault="009A5B9A" w:rsidP="009A5B9A">
      <w:pPr>
        <w:pStyle w:val="ListParagraph"/>
        <w:rPr>
          <w:rFonts w:ascii="Arial" w:hAnsi="Arial" w:cs="Arial"/>
          <w:sz w:val="18"/>
          <w:szCs w:val="18"/>
        </w:rPr>
      </w:pPr>
    </w:p>
    <w:p w:rsidR="009A5B9A" w:rsidRPr="009A5B9A" w:rsidRDefault="002F08C9" w:rsidP="009A5B9A">
      <w:pPr>
        <w:pStyle w:val="ListParagraph"/>
        <w:numPr>
          <w:ilvl w:val="0"/>
          <w:numId w:val="50"/>
        </w:numPr>
        <w:jc w:val="both"/>
        <w:rPr>
          <w:rFonts w:ascii="Arial" w:hAnsi="Arial" w:cs="Arial"/>
          <w:sz w:val="18"/>
          <w:szCs w:val="18"/>
        </w:rPr>
      </w:pPr>
      <w:r w:rsidRPr="002F08C9">
        <w:rPr>
          <w:rFonts w:ascii="Arial" w:hAnsi="Arial" w:cs="Arial"/>
          <w:b/>
          <w:sz w:val="18"/>
          <w:szCs w:val="18"/>
        </w:rPr>
        <w:t>Technical Assistance to the 8 major cities of South Africa</w:t>
      </w:r>
      <w:r w:rsidR="009A5B9A" w:rsidRPr="009A5B9A">
        <w:rPr>
          <w:rFonts w:ascii="Arial" w:hAnsi="Arial" w:cs="Arial"/>
          <w:sz w:val="18"/>
          <w:szCs w:val="18"/>
        </w:rPr>
        <w:t xml:space="preserve"> to enable them strengthen their capacity </w:t>
      </w:r>
      <w:r w:rsidR="00547E96">
        <w:rPr>
          <w:rFonts w:ascii="Arial" w:hAnsi="Arial" w:cs="Arial"/>
          <w:sz w:val="18"/>
          <w:szCs w:val="18"/>
        </w:rPr>
        <w:t xml:space="preserve">in particular </w:t>
      </w:r>
      <w:r w:rsidR="009A5B9A" w:rsidRPr="009A5B9A">
        <w:rPr>
          <w:rFonts w:ascii="Arial" w:hAnsi="Arial" w:cs="Arial"/>
          <w:sz w:val="18"/>
          <w:szCs w:val="18"/>
        </w:rPr>
        <w:t>to develop and present t</w:t>
      </w:r>
      <w:r w:rsidR="009A5B9A">
        <w:rPr>
          <w:rFonts w:ascii="Arial" w:hAnsi="Arial" w:cs="Arial"/>
          <w:sz w:val="18"/>
          <w:szCs w:val="18"/>
        </w:rPr>
        <w:t>heir Built Environment Plans, a</w:t>
      </w:r>
      <w:r w:rsidR="009A5B9A" w:rsidRPr="009A5B9A">
        <w:rPr>
          <w:rFonts w:ascii="Arial" w:hAnsi="Arial" w:cs="Arial"/>
          <w:sz w:val="18"/>
          <w:szCs w:val="18"/>
        </w:rPr>
        <w:t xml:space="preserve"> key part of the submissions the cities need to make to the National Treasury in order for them to qualify for the </w:t>
      </w:r>
      <w:r w:rsidRPr="002F08C9">
        <w:rPr>
          <w:rFonts w:ascii="Arial" w:hAnsi="Arial" w:cs="Arial"/>
          <w:sz w:val="18"/>
          <w:szCs w:val="18"/>
          <w:u w:val="single"/>
        </w:rPr>
        <w:t>Urban Settlement Development Grant</w:t>
      </w:r>
      <w:r w:rsidR="009A5B9A" w:rsidRPr="009A5B9A">
        <w:rPr>
          <w:rFonts w:ascii="Arial" w:hAnsi="Arial" w:cs="Arial"/>
          <w:sz w:val="18"/>
          <w:szCs w:val="18"/>
        </w:rPr>
        <w:t xml:space="preserve"> that the </w:t>
      </w:r>
      <w:proofErr w:type="spellStart"/>
      <w:r w:rsidR="009A5B9A" w:rsidRPr="009A5B9A">
        <w:rPr>
          <w:rFonts w:ascii="Arial" w:hAnsi="Arial" w:cs="Arial"/>
          <w:sz w:val="18"/>
          <w:szCs w:val="18"/>
        </w:rPr>
        <w:t>GoSA</w:t>
      </w:r>
      <w:proofErr w:type="spellEnd"/>
      <w:r w:rsidR="009A5B9A" w:rsidRPr="009A5B9A">
        <w:rPr>
          <w:rFonts w:ascii="Arial" w:hAnsi="Arial" w:cs="Arial"/>
          <w:sz w:val="18"/>
          <w:szCs w:val="18"/>
        </w:rPr>
        <w:t xml:space="preserve"> has mainstreamed to support further decentralization of the SA cities.</w:t>
      </w:r>
      <w:r w:rsidR="009A5B9A">
        <w:rPr>
          <w:rFonts w:ascii="Arial" w:hAnsi="Arial" w:cs="Arial"/>
          <w:sz w:val="18"/>
          <w:szCs w:val="18"/>
        </w:rPr>
        <w:t xml:space="preserve"> Estimated cost: US$200,000.</w:t>
      </w:r>
    </w:p>
    <w:p w:rsidR="009A5B9A" w:rsidRPr="009A5B9A" w:rsidRDefault="009A5B9A" w:rsidP="009A5B9A">
      <w:pPr>
        <w:ind w:left="360"/>
        <w:jc w:val="both"/>
        <w:rPr>
          <w:rFonts w:ascii="Arial" w:hAnsi="Arial" w:cs="Arial"/>
          <w:sz w:val="18"/>
          <w:szCs w:val="18"/>
        </w:rPr>
      </w:pPr>
    </w:p>
    <w:p w:rsidR="004767B3" w:rsidRPr="00720F6D" w:rsidRDefault="004767B3">
      <w:pPr>
        <w:jc w:val="both"/>
        <w:rPr>
          <w:rFonts w:ascii="Arial" w:hAnsi="Arial" w:cs="Arial"/>
          <w:sz w:val="18"/>
          <w:szCs w:val="18"/>
        </w:rPr>
      </w:pPr>
    </w:p>
    <w:p w:rsidR="00D26142" w:rsidRPr="00720F6D" w:rsidRDefault="001776B7" w:rsidP="00D26142">
      <w:pPr>
        <w:jc w:val="both"/>
        <w:rPr>
          <w:rFonts w:ascii="Arial" w:hAnsi="Arial" w:cs="Arial"/>
          <w:b/>
          <w:sz w:val="18"/>
          <w:szCs w:val="18"/>
        </w:rPr>
      </w:pPr>
      <w:r w:rsidRPr="00720F6D">
        <w:rPr>
          <w:rFonts w:ascii="Arial" w:hAnsi="Arial" w:cs="Arial"/>
          <w:b/>
          <w:sz w:val="18"/>
          <w:szCs w:val="18"/>
        </w:rPr>
        <w:t>1</w:t>
      </w:r>
      <w:r w:rsidR="00EE48E7" w:rsidRPr="00720F6D">
        <w:rPr>
          <w:rFonts w:ascii="Arial" w:hAnsi="Arial" w:cs="Arial"/>
          <w:b/>
          <w:sz w:val="18"/>
          <w:szCs w:val="18"/>
        </w:rPr>
        <w:t>7</w:t>
      </w:r>
      <w:r w:rsidRPr="00720F6D">
        <w:rPr>
          <w:rFonts w:ascii="Arial" w:hAnsi="Arial" w:cs="Arial"/>
          <w:b/>
          <w:sz w:val="18"/>
          <w:szCs w:val="18"/>
        </w:rPr>
        <w:t xml:space="preserve">.  </w:t>
      </w:r>
      <w:r w:rsidR="00A36583" w:rsidRPr="00720F6D">
        <w:rPr>
          <w:rFonts w:ascii="Arial" w:hAnsi="Arial" w:cs="Arial"/>
          <w:b/>
          <w:sz w:val="18"/>
          <w:szCs w:val="18"/>
        </w:rPr>
        <w:t>Methodology</w:t>
      </w:r>
      <w:r w:rsidR="00D26142" w:rsidRPr="00720F6D">
        <w:rPr>
          <w:rFonts w:ascii="Arial" w:hAnsi="Arial" w:cs="Arial"/>
          <w:b/>
          <w:sz w:val="18"/>
          <w:szCs w:val="18"/>
        </w:rPr>
        <w:t xml:space="preserve"> and sequencing of activities</w:t>
      </w:r>
    </w:p>
    <w:p w:rsidR="00192F1E" w:rsidRPr="00720F6D" w:rsidRDefault="00192F1E" w:rsidP="00D26142">
      <w:pPr>
        <w:jc w:val="both"/>
        <w:rPr>
          <w:rFonts w:ascii="Arial" w:hAnsi="Arial" w:cs="Arial"/>
          <w:b/>
          <w:sz w:val="18"/>
          <w:szCs w:val="18"/>
        </w:rPr>
      </w:pPr>
    </w:p>
    <w:p w:rsidR="00192F1E" w:rsidRPr="00720F6D" w:rsidRDefault="00192F1E" w:rsidP="00D26142">
      <w:pPr>
        <w:jc w:val="both"/>
        <w:rPr>
          <w:rFonts w:ascii="Arial" w:hAnsi="Arial" w:cs="Arial"/>
          <w:sz w:val="18"/>
          <w:szCs w:val="18"/>
        </w:rPr>
      </w:pPr>
      <w:r w:rsidRPr="00720F6D">
        <w:rPr>
          <w:rFonts w:ascii="Arial" w:hAnsi="Arial" w:cs="Arial"/>
          <w:sz w:val="18"/>
          <w:szCs w:val="18"/>
        </w:rPr>
        <w:t>Th</w:t>
      </w:r>
      <w:r w:rsidR="004767B3" w:rsidRPr="00720F6D">
        <w:rPr>
          <w:rFonts w:ascii="Arial" w:hAnsi="Arial" w:cs="Arial"/>
          <w:sz w:val="18"/>
          <w:szCs w:val="18"/>
        </w:rPr>
        <w:t xml:space="preserve">e country-specific </w:t>
      </w:r>
      <w:r w:rsidR="00D451BA" w:rsidRPr="00720F6D">
        <w:rPr>
          <w:rFonts w:ascii="Arial" w:hAnsi="Arial" w:cs="Arial"/>
          <w:sz w:val="18"/>
          <w:szCs w:val="18"/>
        </w:rPr>
        <w:t>activities will</w:t>
      </w:r>
      <w:r w:rsidRPr="00720F6D">
        <w:rPr>
          <w:rFonts w:ascii="Arial" w:hAnsi="Arial" w:cs="Arial"/>
          <w:sz w:val="18"/>
          <w:szCs w:val="18"/>
        </w:rPr>
        <w:t xml:space="preserve"> depend on each country program as outlined formally in the work program with each Country Director</w:t>
      </w:r>
      <w:r w:rsidR="00A20821" w:rsidRPr="00720F6D">
        <w:rPr>
          <w:rFonts w:ascii="Arial" w:hAnsi="Arial" w:cs="Arial"/>
          <w:sz w:val="18"/>
          <w:szCs w:val="18"/>
        </w:rPr>
        <w:t>, and timelines reflected in the annual/ semi-annual work programming process</w:t>
      </w:r>
      <w:r w:rsidRPr="00720F6D">
        <w:rPr>
          <w:rFonts w:ascii="Arial" w:hAnsi="Arial" w:cs="Arial"/>
          <w:sz w:val="18"/>
          <w:szCs w:val="18"/>
        </w:rPr>
        <w:t xml:space="preserve">. </w:t>
      </w:r>
    </w:p>
    <w:p w:rsidR="004767B3" w:rsidRPr="00720F6D" w:rsidRDefault="004767B3" w:rsidP="00D26142">
      <w:pPr>
        <w:jc w:val="both"/>
        <w:rPr>
          <w:rFonts w:ascii="Arial" w:hAnsi="Arial" w:cs="Arial"/>
          <w:sz w:val="18"/>
          <w:szCs w:val="18"/>
        </w:rPr>
      </w:pPr>
    </w:p>
    <w:p w:rsidR="004767B3" w:rsidRPr="00720F6D" w:rsidRDefault="00D8200E" w:rsidP="00D26142">
      <w:pPr>
        <w:jc w:val="both"/>
        <w:rPr>
          <w:rFonts w:ascii="Arial" w:hAnsi="Arial" w:cs="Arial"/>
          <w:sz w:val="18"/>
          <w:szCs w:val="18"/>
        </w:rPr>
      </w:pPr>
      <w:r>
        <w:rPr>
          <w:rFonts w:ascii="Arial" w:hAnsi="Arial" w:cs="Arial"/>
          <w:sz w:val="18"/>
          <w:szCs w:val="18"/>
        </w:rPr>
        <w:t>The regional/thematic activities will be organized along the Climate Change and Employment Themes</w:t>
      </w:r>
      <w:r w:rsidR="00D451BA">
        <w:rPr>
          <w:rFonts w:ascii="Arial" w:hAnsi="Arial" w:cs="Arial"/>
          <w:sz w:val="18"/>
          <w:szCs w:val="18"/>
        </w:rPr>
        <w:t>, leveraging</w:t>
      </w:r>
      <w:r>
        <w:rPr>
          <w:rFonts w:ascii="Arial" w:hAnsi="Arial" w:cs="Arial"/>
          <w:sz w:val="18"/>
          <w:szCs w:val="18"/>
        </w:rPr>
        <w:t xml:space="preserve"> background studies to be fun</w:t>
      </w:r>
      <w:r w:rsidR="00D451BA">
        <w:rPr>
          <w:rFonts w:ascii="Arial" w:hAnsi="Arial" w:cs="Arial"/>
          <w:sz w:val="18"/>
          <w:szCs w:val="18"/>
        </w:rPr>
        <w:t>d</w:t>
      </w:r>
      <w:r>
        <w:rPr>
          <w:rFonts w:ascii="Arial" w:hAnsi="Arial" w:cs="Arial"/>
          <w:sz w:val="18"/>
          <w:szCs w:val="18"/>
        </w:rPr>
        <w:t>ed under the proposed program.</w:t>
      </w:r>
    </w:p>
    <w:p w:rsidR="004767B3" w:rsidRPr="00720F6D" w:rsidRDefault="004767B3" w:rsidP="00D26142">
      <w:pPr>
        <w:jc w:val="both"/>
        <w:rPr>
          <w:rFonts w:ascii="Arial" w:hAnsi="Arial" w:cs="Arial"/>
          <w:sz w:val="18"/>
          <w:szCs w:val="18"/>
        </w:rPr>
      </w:pPr>
    </w:p>
    <w:p w:rsidR="004767B3" w:rsidRPr="00720F6D" w:rsidRDefault="004767B3" w:rsidP="00D26142">
      <w:pPr>
        <w:jc w:val="both"/>
        <w:rPr>
          <w:rFonts w:ascii="Arial" w:hAnsi="Arial" w:cs="Arial"/>
          <w:sz w:val="18"/>
          <w:szCs w:val="18"/>
        </w:rPr>
      </w:pPr>
      <w:r w:rsidRPr="00720F6D">
        <w:rPr>
          <w:rFonts w:ascii="Arial" w:hAnsi="Arial" w:cs="Arial"/>
          <w:sz w:val="18"/>
          <w:szCs w:val="18"/>
        </w:rPr>
        <w:t xml:space="preserve">AFTUW will </w:t>
      </w:r>
      <w:r w:rsidR="00D8200E">
        <w:rPr>
          <w:rFonts w:ascii="Arial" w:hAnsi="Arial" w:cs="Arial"/>
          <w:sz w:val="18"/>
          <w:szCs w:val="18"/>
        </w:rPr>
        <w:t xml:space="preserve">leverage Cities </w:t>
      </w:r>
      <w:r w:rsidR="00D451BA">
        <w:rPr>
          <w:rFonts w:ascii="Arial" w:hAnsi="Arial" w:cs="Arial"/>
          <w:sz w:val="18"/>
          <w:szCs w:val="18"/>
        </w:rPr>
        <w:t>Alliance</w:t>
      </w:r>
      <w:r w:rsidR="00D8200E">
        <w:rPr>
          <w:rFonts w:ascii="Arial" w:hAnsi="Arial" w:cs="Arial"/>
          <w:sz w:val="18"/>
          <w:szCs w:val="18"/>
        </w:rPr>
        <w:t xml:space="preserve"> Secretariat to consult and </w:t>
      </w:r>
      <w:r w:rsidRPr="00720F6D">
        <w:rPr>
          <w:rFonts w:ascii="Arial" w:hAnsi="Arial" w:cs="Arial"/>
          <w:sz w:val="18"/>
          <w:szCs w:val="18"/>
        </w:rPr>
        <w:t>engage with CA/members</w:t>
      </w:r>
      <w:r w:rsidR="00A20821" w:rsidRPr="00720F6D">
        <w:rPr>
          <w:rFonts w:ascii="Arial" w:hAnsi="Arial" w:cs="Arial"/>
          <w:sz w:val="18"/>
          <w:szCs w:val="18"/>
        </w:rPr>
        <w:t xml:space="preserve"> as appropriate</w:t>
      </w:r>
      <w:r w:rsidRPr="00720F6D">
        <w:rPr>
          <w:rFonts w:ascii="Arial" w:hAnsi="Arial" w:cs="Arial"/>
          <w:sz w:val="18"/>
          <w:szCs w:val="18"/>
        </w:rPr>
        <w:t xml:space="preserve"> through </w:t>
      </w:r>
      <w:r w:rsidR="00A20821" w:rsidRPr="00720F6D">
        <w:rPr>
          <w:rFonts w:ascii="Arial" w:hAnsi="Arial" w:cs="Arial"/>
          <w:sz w:val="18"/>
          <w:szCs w:val="18"/>
        </w:rPr>
        <w:t xml:space="preserve">the communication platforms that will be put in place by the CA as part of the SSA Action Plan, so as to ensure good coherence of effort and maximize impacts </w:t>
      </w:r>
      <w:r w:rsidR="00D8200E">
        <w:rPr>
          <w:rFonts w:ascii="Arial" w:hAnsi="Arial" w:cs="Arial"/>
          <w:sz w:val="18"/>
          <w:szCs w:val="18"/>
        </w:rPr>
        <w:t>of the proposed Program.</w:t>
      </w:r>
    </w:p>
    <w:p w:rsidR="0003641E" w:rsidRPr="00720F6D" w:rsidRDefault="0003641E">
      <w:pPr>
        <w:jc w:val="both"/>
        <w:rPr>
          <w:rFonts w:ascii="Arial" w:hAnsi="Arial" w:cs="Arial"/>
          <w:sz w:val="18"/>
          <w:szCs w:val="18"/>
        </w:rPr>
      </w:pPr>
    </w:p>
    <w:p w:rsidR="00D26142" w:rsidRPr="00720F6D" w:rsidRDefault="001776B7" w:rsidP="00D26142">
      <w:pPr>
        <w:jc w:val="both"/>
        <w:rPr>
          <w:rFonts w:ascii="Arial" w:hAnsi="Arial" w:cs="Arial"/>
          <w:b/>
          <w:sz w:val="18"/>
          <w:szCs w:val="18"/>
        </w:rPr>
      </w:pPr>
      <w:r w:rsidRPr="00720F6D">
        <w:rPr>
          <w:rFonts w:ascii="Arial" w:hAnsi="Arial" w:cs="Arial"/>
          <w:b/>
          <w:sz w:val="18"/>
          <w:szCs w:val="18"/>
        </w:rPr>
        <w:t>1</w:t>
      </w:r>
      <w:r w:rsidR="00EE48E7" w:rsidRPr="00720F6D">
        <w:rPr>
          <w:rFonts w:ascii="Arial" w:hAnsi="Arial" w:cs="Arial"/>
          <w:b/>
          <w:sz w:val="18"/>
          <w:szCs w:val="18"/>
        </w:rPr>
        <w:t>8</w:t>
      </w:r>
      <w:r w:rsidRPr="00720F6D">
        <w:rPr>
          <w:rFonts w:ascii="Arial" w:hAnsi="Arial" w:cs="Arial"/>
          <w:b/>
          <w:sz w:val="18"/>
          <w:szCs w:val="18"/>
        </w:rPr>
        <w:t xml:space="preserve">.  </w:t>
      </w:r>
      <w:r w:rsidR="007E181E" w:rsidRPr="00720F6D">
        <w:rPr>
          <w:rFonts w:ascii="Arial" w:hAnsi="Arial" w:cs="Arial"/>
          <w:b/>
          <w:sz w:val="18"/>
          <w:szCs w:val="18"/>
        </w:rPr>
        <w:t>Deliverables</w:t>
      </w:r>
    </w:p>
    <w:p w:rsidR="009A5465" w:rsidRPr="00720F6D" w:rsidRDefault="009A5465">
      <w:pPr>
        <w:jc w:val="both"/>
        <w:rPr>
          <w:rFonts w:ascii="Arial" w:hAnsi="Arial" w:cs="Arial"/>
          <w:sz w:val="18"/>
          <w:szCs w:val="18"/>
        </w:rPr>
      </w:pPr>
    </w:p>
    <w:p w:rsidR="005B310D" w:rsidRPr="00720F6D" w:rsidRDefault="005B310D" w:rsidP="0012611F">
      <w:pPr>
        <w:jc w:val="both"/>
        <w:rPr>
          <w:rFonts w:ascii="Arial" w:hAnsi="Arial" w:cs="Arial"/>
          <w:sz w:val="18"/>
          <w:szCs w:val="18"/>
        </w:rPr>
      </w:pPr>
      <w:r w:rsidRPr="00720F6D">
        <w:rPr>
          <w:rFonts w:ascii="Arial" w:hAnsi="Arial" w:cs="Arial"/>
          <w:sz w:val="18"/>
          <w:szCs w:val="18"/>
        </w:rPr>
        <w:t>The deliverable</w:t>
      </w:r>
      <w:r w:rsidR="0047396E" w:rsidRPr="00720F6D">
        <w:rPr>
          <w:rFonts w:ascii="Arial" w:hAnsi="Arial" w:cs="Arial"/>
          <w:sz w:val="18"/>
          <w:szCs w:val="18"/>
        </w:rPr>
        <w:t>s</w:t>
      </w:r>
      <w:r w:rsidRPr="00720F6D">
        <w:rPr>
          <w:rFonts w:ascii="Arial" w:hAnsi="Arial" w:cs="Arial"/>
          <w:sz w:val="18"/>
          <w:szCs w:val="18"/>
        </w:rPr>
        <w:t xml:space="preserve"> will depend on the nature of support in a particular country</w:t>
      </w:r>
      <w:r w:rsidR="00D8200E">
        <w:rPr>
          <w:rFonts w:ascii="Arial" w:hAnsi="Arial" w:cs="Arial"/>
          <w:sz w:val="18"/>
          <w:szCs w:val="18"/>
        </w:rPr>
        <w:t xml:space="preserve"> and the cross regional themes</w:t>
      </w:r>
      <w:r w:rsidRPr="00720F6D">
        <w:rPr>
          <w:rFonts w:ascii="Arial" w:hAnsi="Arial" w:cs="Arial"/>
          <w:sz w:val="18"/>
          <w:szCs w:val="18"/>
        </w:rPr>
        <w:t>.  These may include (i) policy reports (ii) sector analysis (iii) policy advisory services including access to policy experts</w:t>
      </w:r>
      <w:r w:rsidR="005F46DF" w:rsidRPr="00720F6D">
        <w:rPr>
          <w:rFonts w:ascii="Arial" w:hAnsi="Arial" w:cs="Arial"/>
          <w:sz w:val="18"/>
          <w:szCs w:val="18"/>
        </w:rPr>
        <w:t xml:space="preserve"> and peer to peer exchanges</w:t>
      </w:r>
      <w:r w:rsidRPr="00720F6D">
        <w:rPr>
          <w:rFonts w:ascii="Arial" w:hAnsi="Arial" w:cs="Arial"/>
          <w:sz w:val="18"/>
          <w:szCs w:val="18"/>
        </w:rPr>
        <w:t xml:space="preserve"> (iv) capacity support to ministries and cities programs; (vi) urban operational loans; (vii) </w:t>
      </w:r>
      <w:r w:rsidR="00192F1E" w:rsidRPr="00720F6D">
        <w:rPr>
          <w:rFonts w:ascii="Arial" w:hAnsi="Arial" w:cs="Arial"/>
          <w:sz w:val="18"/>
          <w:szCs w:val="18"/>
        </w:rPr>
        <w:t>support on monitoring and evaluation systems amongst other activities.</w:t>
      </w:r>
      <w:r w:rsidR="0047396E" w:rsidRPr="00720F6D">
        <w:rPr>
          <w:rFonts w:ascii="Arial" w:hAnsi="Arial" w:cs="Arial"/>
          <w:sz w:val="18"/>
          <w:szCs w:val="18"/>
        </w:rPr>
        <w:t xml:space="preserve"> These will be delivered </w:t>
      </w:r>
      <w:r w:rsidR="00593D64" w:rsidRPr="00720F6D">
        <w:rPr>
          <w:rFonts w:ascii="Arial" w:hAnsi="Arial" w:cs="Arial"/>
          <w:sz w:val="18"/>
          <w:szCs w:val="18"/>
        </w:rPr>
        <w:t xml:space="preserve">in coordination with Government </w:t>
      </w:r>
      <w:r w:rsidR="0047396E" w:rsidRPr="00720F6D">
        <w:rPr>
          <w:rFonts w:ascii="Arial" w:hAnsi="Arial" w:cs="Arial"/>
          <w:sz w:val="18"/>
          <w:szCs w:val="18"/>
        </w:rPr>
        <w:t>by national and international</w:t>
      </w:r>
      <w:r w:rsidR="00593D64" w:rsidRPr="00720F6D">
        <w:rPr>
          <w:rFonts w:ascii="Arial" w:hAnsi="Arial" w:cs="Arial"/>
          <w:sz w:val="18"/>
          <w:szCs w:val="18"/>
        </w:rPr>
        <w:t xml:space="preserve"> consultants, </w:t>
      </w:r>
      <w:r w:rsidR="0047396E" w:rsidRPr="00720F6D">
        <w:rPr>
          <w:rFonts w:ascii="Arial" w:hAnsi="Arial" w:cs="Arial"/>
          <w:sz w:val="18"/>
          <w:szCs w:val="18"/>
        </w:rPr>
        <w:t>staf</w:t>
      </w:r>
      <w:r w:rsidR="00593D64" w:rsidRPr="00720F6D">
        <w:rPr>
          <w:rFonts w:ascii="Arial" w:hAnsi="Arial" w:cs="Arial"/>
          <w:sz w:val="18"/>
          <w:szCs w:val="18"/>
        </w:rPr>
        <w:t>f of implementing partners, and Bank staff.</w:t>
      </w:r>
      <w:r w:rsidR="00773F1F" w:rsidRPr="00720F6D">
        <w:rPr>
          <w:rFonts w:ascii="Arial" w:hAnsi="Arial" w:cs="Arial"/>
          <w:sz w:val="18"/>
          <w:szCs w:val="18"/>
        </w:rPr>
        <w:t xml:space="preserve">  AFTUW will endeavor to report back to the CA on deliverable and outcomes in a manner that is consistent with the results frameworks of the Bank and the CA.  </w:t>
      </w:r>
    </w:p>
    <w:p w:rsidR="004767B3" w:rsidRDefault="004767B3" w:rsidP="0012611F">
      <w:pPr>
        <w:jc w:val="both"/>
        <w:rPr>
          <w:rFonts w:ascii="Arial" w:hAnsi="Arial" w:cs="Arial"/>
          <w:sz w:val="18"/>
          <w:szCs w:val="18"/>
        </w:rPr>
      </w:pPr>
    </w:p>
    <w:p w:rsidR="00D8200E" w:rsidRPr="00720F6D" w:rsidRDefault="00D8200E" w:rsidP="0012611F">
      <w:pPr>
        <w:jc w:val="both"/>
        <w:rPr>
          <w:rFonts w:ascii="Arial" w:hAnsi="Arial" w:cs="Arial"/>
          <w:sz w:val="18"/>
          <w:szCs w:val="18"/>
        </w:rPr>
      </w:pPr>
      <w:r>
        <w:rPr>
          <w:rFonts w:ascii="Arial" w:hAnsi="Arial" w:cs="Arial"/>
          <w:sz w:val="18"/>
          <w:szCs w:val="18"/>
        </w:rPr>
        <w:t>Reports res</w:t>
      </w:r>
      <w:r w:rsidR="00861F62">
        <w:rPr>
          <w:rFonts w:ascii="Arial" w:hAnsi="Arial" w:cs="Arial"/>
          <w:sz w:val="18"/>
          <w:szCs w:val="18"/>
        </w:rPr>
        <w:t>u</w:t>
      </w:r>
      <w:r>
        <w:rPr>
          <w:rFonts w:ascii="Arial" w:hAnsi="Arial" w:cs="Arial"/>
          <w:sz w:val="18"/>
          <w:szCs w:val="18"/>
        </w:rPr>
        <w:t xml:space="preserve">lting from this work program will be shared by the CA Secretariat with all Members and workshops will be key to </w:t>
      </w:r>
      <w:r w:rsidR="00861F62">
        <w:rPr>
          <w:rFonts w:ascii="Arial" w:hAnsi="Arial" w:cs="Arial"/>
          <w:sz w:val="18"/>
          <w:szCs w:val="18"/>
        </w:rPr>
        <w:t xml:space="preserve">mobilize CA partners on a selected number of topics include in the work program (SSA cities and climate change, cities and employment, role of cities in Fragile States,…). Those activities have the potential to be shared leveraging the new Global Urbanization Knowledge Platform which participants would include policymakers and practitioners, academics ad think tanks, </w:t>
      </w:r>
      <w:r w:rsidR="00413436">
        <w:rPr>
          <w:rFonts w:ascii="Arial" w:hAnsi="Arial" w:cs="Arial"/>
          <w:sz w:val="18"/>
          <w:szCs w:val="18"/>
        </w:rPr>
        <w:t>private sector and knowledge brokers.</w:t>
      </w:r>
    </w:p>
    <w:p w:rsidR="00DA7E4E" w:rsidRDefault="00DA7E4E" w:rsidP="0012611F">
      <w:pPr>
        <w:jc w:val="both"/>
        <w:rPr>
          <w:rFonts w:ascii="Arial" w:hAnsi="Arial"/>
          <w:sz w:val="18"/>
        </w:rPr>
      </w:pPr>
    </w:p>
    <w:p w:rsidR="00781D67" w:rsidRDefault="00781D67" w:rsidP="0012611F">
      <w:pPr>
        <w:jc w:val="both"/>
        <w:rPr>
          <w:rFonts w:ascii="Arial" w:hAnsi="Arial"/>
          <w:b/>
          <w:sz w:val="18"/>
        </w:rPr>
      </w:pPr>
    </w:p>
    <w:p w:rsidR="00F40FE3" w:rsidRDefault="001776B7" w:rsidP="0012611F">
      <w:pPr>
        <w:jc w:val="both"/>
        <w:rPr>
          <w:rFonts w:ascii="Arial" w:hAnsi="Arial"/>
          <w:b/>
          <w:sz w:val="18"/>
        </w:rPr>
      </w:pPr>
      <w:r w:rsidRPr="00A36583">
        <w:rPr>
          <w:rFonts w:ascii="Arial" w:hAnsi="Arial"/>
          <w:b/>
          <w:sz w:val="18"/>
        </w:rPr>
        <w:t>1</w:t>
      </w:r>
      <w:r w:rsidR="00EE48E7">
        <w:rPr>
          <w:rFonts w:ascii="Arial" w:hAnsi="Arial"/>
          <w:b/>
          <w:sz w:val="18"/>
        </w:rPr>
        <w:t>9</w:t>
      </w:r>
      <w:r w:rsidRPr="00A36583">
        <w:rPr>
          <w:rFonts w:ascii="Arial" w:hAnsi="Arial"/>
          <w:b/>
          <w:sz w:val="18"/>
        </w:rPr>
        <w:t xml:space="preserve">.  </w:t>
      </w:r>
      <w:r w:rsidR="00F7739D">
        <w:rPr>
          <w:rFonts w:ascii="Arial" w:hAnsi="Arial"/>
          <w:b/>
          <w:sz w:val="18"/>
        </w:rPr>
        <w:t>Expected outcomes</w:t>
      </w:r>
      <w:r w:rsidR="00F40FE3" w:rsidRPr="00A36583">
        <w:rPr>
          <w:rFonts w:ascii="Arial" w:hAnsi="Arial"/>
          <w:b/>
          <w:sz w:val="18"/>
        </w:rPr>
        <w:t xml:space="preserve"> and related monitoring indicators and plans</w:t>
      </w:r>
    </w:p>
    <w:p w:rsidR="00A458D2" w:rsidRDefault="00A458D2" w:rsidP="0012611F">
      <w:pPr>
        <w:jc w:val="both"/>
        <w:rPr>
          <w:rFonts w:ascii="Arial" w:hAnsi="Arial"/>
          <w:b/>
          <w:sz w:val="18"/>
        </w:rPr>
      </w:pPr>
    </w:p>
    <w:p w:rsidR="005B310D" w:rsidRDefault="005B310D" w:rsidP="0012611F">
      <w:pPr>
        <w:jc w:val="both"/>
        <w:rPr>
          <w:rFonts w:ascii="Arial" w:hAnsi="Arial"/>
          <w:b/>
          <w:sz w:val="18"/>
        </w:rPr>
      </w:pPr>
      <w:r>
        <w:rPr>
          <w:rFonts w:ascii="Arial" w:hAnsi="Arial"/>
          <w:b/>
          <w:sz w:val="18"/>
        </w:rPr>
        <w:t>The deliverables listed above will be designed to achieve the following outcomes and outputs:</w:t>
      </w:r>
    </w:p>
    <w:p w:rsidR="005B310D" w:rsidRDefault="005B310D" w:rsidP="0012611F">
      <w:pPr>
        <w:jc w:val="both"/>
        <w:rPr>
          <w:rFonts w:ascii="Arial" w:hAnsi="Arial"/>
          <w:b/>
          <w:sz w:val="18"/>
        </w:rPr>
      </w:pPr>
    </w:p>
    <w:p w:rsidR="00A458D2" w:rsidRDefault="00A458D2" w:rsidP="00A458D2">
      <w:pPr>
        <w:numPr>
          <w:ilvl w:val="0"/>
          <w:numId w:val="45"/>
        </w:numPr>
        <w:jc w:val="both"/>
        <w:rPr>
          <w:rFonts w:ascii="Arial" w:hAnsi="Arial"/>
          <w:b/>
          <w:sz w:val="18"/>
        </w:rPr>
      </w:pPr>
      <w:r>
        <w:rPr>
          <w:rFonts w:ascii="Arial" w:hAnsi="Arial"/>
          <w:b/>
          <w:sz w:val="18"/>
        </w:rPr>
        <w:t xml:space="preserve">Policy </w:t>
      </w:r>
      <w:r w:rsidR="004D216B">
        <w:rPr>
          <w:rFonts w:ascii="Arial" w:hAnsi="Arial"/>
          <w:b/>
          <w:sz w:val="18"/>
        </w:rPr>
        <w:t xml:space="preserve">and legislative </w:t>
      </w:r>
      <w:r>
        <w:rPr>
          <w:rFonts w:ascii="Arial" w:hAnsi="Arial"/>
          <w:b/>
          <w:sz w:val="18"/>
        </w:rPr>
        <w:t>changes</w:t>
      </w:r>
    </w:p>
    <w:p w:rsidR="004D216B" w:rsidRPr="005B310D" w:rsidRDefault="004D216B" w:rsidP="004D216B">
      <w:pPr>
        <w:numPr>
          <w:ilvl w:val="1"/>
          <w:numId w:val="45"/>
        </w:numPr>
        <w:jc w:val="both"/>
        <w:rPr>
          <w:rFonts w:ascii="Arial" w:hAnsi="Arial"/>
          <w:sz w:val="18"/>
        </w:rPr>
      </w:pPr>
      <w:r w:rsidRPr="005B310D">
        <w:rPr>
          <w:rFonts w:ascii="Arial" w:hAnsi="Arial"/>
          <w:sz w:val="18"/>
        </w:rPr>
        <w:t>E.g. introduction of urban white papers; national policy on urban announced; legislation introduced and implemented on municipal government and city governments</w:t>
      </w:r>
      <w:r w:rsidR="00310DF3" w:rsidRPr="005B310D">
        <w:rPr>
          <w:rFonts w:ascii="Arial" w:hAnsi="Arial"/>
          <w:sz w:val="18"/>
        </w:rPr>
        <w:t xml:space="preserve">; </w:t>
      </w:r>
      <w:r w:rsidR="00593D64">
        <w:rPr>
          <w:rFonts w:ascii="Arial" w:hAnsi="Arial"/>
          <w:sz w:val="18"/>
        </w:rPr>
        <w:t>strengthening of the policy framework and legislative systems for decentralization and local governments;</w:t>
      </w:r>
      <w:r w:rsidR="00925A35">
        <w:rPr>
          <w:rFonts w:ascii="Arial" w:hAnsi="Arial"/>
          <w:sz w:val="18"/>
        </w:rPr>
        <w:t xml:space="preserve"> city government legislation;</w:t>
      </w:r>
    </w:p>
    <w:p w:rsidR="00A458D2" w:rsidRDefault="004D216B" w:rsidP="00A458D2">
      <w:pPr>
        <w:numPr>
          <w:ilvl w:val="0"/>
          <w:numId w:val="45"/>
        </w:numPr>
        <w:jc w:val="both"/>
        <w:rPr>
          <w:rFonts w:ascii="Arial" w:hAnsi="Arial"/>
          <w:b/>
          <w:sz w:val="18"/>
        </w:rPr>
      </w:pPr>
      <w:r>
        <w:rPr>
          <w:rFonts w:ascii="Arial" w:hAnsi="Arial"/>
          <w:b/>
          <w:sz w:val="18"/>
        </w:rPr>
        <w:t>Public finance reforms in fiscal transfers to the urban sector and in local revenue systems</w:t>
      </w:r>
    </w:p>
    <w:p w:rsidR="004D216B" w:rsidRPr="005B310D" w:rsidRDefault="004D216B" w:rsidP="004D216B">
      <w:pPr>
        <w:numPr>
          <w:ilvl w:val="1"/>
          <w:numId w:val="45"/>
        </w:numPr>
        <w:jc w:val="both"/>
        <w:rPr>
          <w:rFonts w:ascii="Arial" w:hAnsi="Arial"/>
          <w:sz w:val="18"/>
        </w:rPr>
      </w:pPr>
      <w:r w:rsidRPr="005B310D">
        <w:rPr>
          <w:rFonts w:ascii="Arial" w:hAnsi="Arial"/>
          <w:sz w:val="18"/>
        </w:rPr>
        <w:t>E.g. introduction or strengthening of the conditional, unconditional and performance based fiscal transfers that are transparent, predictable and formula driven</w:t>
      </w:r>
      <w:r w:rsidR="00593D64">
        <w:rPr>
          <w:rFonts w:ascii="Arial" w:hAnsi="Arial"/>
          <w:sz w:val="18"/>
        </w:rPr>
        <w:t xml:space="preserve"> and which strengthen the autonomy and accountability of municipalities and city governments</w:t>
      </w:r>
      <w:r w:rsidRPr="005B310D">
        <w:rPr>
          <w:rFonts w:ascii="Arial" w:hAnsi="Arial"/>
          <w:sz w:val="18"/>
        </w:rPr>
        <w:t xml:space="preserve">; </w:t>
      </w:r>
      <w:r w:rsidR="00925A35">
        <w:rPr>
          <w:rFonts w:ascii="Arial" w:hAnsi="Arial"/>
          <w:sz w:val="18"/>
        </w:rPr>
        <w:t>reform of local taxation;</w:t>
      </w:r>
      <w:r w:rsidR="00925A35" w:rsidRPr="00925A35">
        <w:rPr>
          <w:rFonts w:ascii="Arial" w:hAnsi="Arial"/>
          <w:sz w:val="18"/>
        </w:rPr>
        <w:t xml:space="preserve"> </w:t>
      </w:r>
      <w:r w:rsidR="00925A35" w:rsidRPr="005B310D">
        <w:rPr>
          <w:rFonts w:ascii="Arial" w:hAnsi="Arial"/>
          <w:sz w:val="18"/>
        </w:rPr>
        <w:t>introduction and strengthening of user charges;</w:t>
      </w:r>
    </w:p>
    <w:p w:rsidR="00A458D2" w:rsidRDefault="00A458D2" w:rsidP="00A458D2">
      <w:pPr>
        <w:numPr>
          <w:ilvl w:val="0"/>
          <w:numId w:val="45"/>
        </w:numPr>
        <w:jc w:val="both"/>
        <w:rPr>
          <w:rFonts w:ascii="Arial" w:hAnsi="Arial"/>
          <w:b/>
          <w:sz w:val="18"/>
        </w:rPr>
      </w:pPr>
      <w:r>
        <w:rPr>
          <w:rFonts w:ascii="Arial" w:hAnsi="Arial"/>
          <w:b/>
          <w:sz w:val="18"/>
        </w:rPr>
        <w:t xml:space="preserve">Shifts in </w:t>
      </w:r>
      <w:r w:rsidR="004D216B">
        <w:rPr>
          <w:rFonts w:ascii="Arial" w:hAnsi="Arial"/>
          <w:b/>
          <w:sz w:val="18"/>
        </w:rPr>
        <w:t>national budgetary allocations to the urban sector</w:t>
      </w:r>
    </w:p>
    <w:p w:rsidR="004D216B" w:rsidRPr="005B310D" w:rsidRDefault="004D216B" w:rsidP="004D216B">
      <w:pPr>
        <w:numPr>
          <w:ilvl w:val="1"/>
          <w:numId w:val="45"/>
        </w:numPr>
        <w:jc w:val="both"/>
        <w:rPr>
          <w:rFonts w:ascii="Arial" w:hAnsi="Arial"/>
          <w:sz w:val="18"/>
        </w:rPr>
      </w:pPr>
      <w:r w:rsidRPr="005B310D">
        <w:rPr>
          <w:rFonts w:ascii="Arial" w:hAnsi="Arial"/>
          <w:sz w:val="18"/>
        </w:rPr>
        <w:t xml:space="preserve">E.g. increases in the level of funding into the fiscal transfer system or for specific urban services but through municipalities </w:t>
      </w:r>
    </w:p>
    <w:p w:rsidR="004D216B" w:rsidRDefault="004D216B" w:rsidP="00A458D2">
      <w:pPr>
        <w:numPr>
          <w:ilvl w:val="0"/>
          <w:numId w:val="45"/>
        </w:numPr>
        <w:jc w:val="both"/>
        <w:rPr>
          <w:rFonts w:ascii="Arial" w:hAnsi="Arial"/>
          <w:b/>
          <w:sz w:val="18"/>
        </w:rPr>
      </w:pPr>
      <w:r>
        <w:rPr>
          <w:rFonts w:ascii="Arial" w:hAnsi="Arial"/>
          <w:b/>
          <w:sz w:val="18"/>
        </w:rPr>
        <w:t xml:space="preserve">Changes in the institutions of urban </w:t>
      </w:r>
      <w:r w:rsidR="00593D64">
        <w:rPr>
          <w:rFonts w:ascii="Arial" w:hAnsi="Arial"/>
          <w:b/>
          <w:sz w:val="18"/>
        </w:rPr>
        <w:t xml:space="preserve">governance and </w:t>
      </w:r>
      <w:r>
        <w:rPr>
          <w:rFonts w:ascii="Arial" w:hAnsi="Arial"/>
          <w:b/>
          <w:sz w:val="18"/>
        </w:rPr>
        <w:t xml:space="preserve">service delivery  </w:t>
      </w:r>
    </w:p>
    <w:p w:rsidR="00310DF3" w:rsidRPr="005B310D" w:rsidRDefault="004D216B" w:rsidP="00310DF3">
      <w:pPr>
        <w:numPr>
          <w:ilvl w:val="1"/>
          <w:numId w:val="45"/>
        </w:numPr>
        <w:jc w:val="both"/>
        <w:rPr>
          <w:rFonts w:ascii="Arial" w:hAnsi="Arial"/>
          <w:sz w:val="18"/>
        </w:rPr>
      </w:pPr>
      <w:r w:rsidRPr="005B310D">
        <w:rPr>
          <w:rFonts w:ascii="Arial" w:hAnsi="Arial"/>
          <w:sz w:val="18"/>
        </w:rPr>
        <w:t>E.g. shift in water and sanitation from a national agency to a city based system; shift from a line department delivery system at the city level to a utility based system; formal separation between policy maker and provider in service delivery arrangements</w:t>
      </w:r>
      <w:r w:rsidR="00310DF3" w:rsidRPr="005B310D">
        <w:rPr>
          <w:rFonts w:ascii="Arial" w:hAnsi="Arial"/>
          <w:sz w:val="18"/>
        </w:rPr>
        <w:t xml:space="preserve">;; </w:t>
      </w:r>
      <w:r w:rsidR="00593D64" w:rsidRPr="005B310D">
        <w:rPr>
          <w:rFonts w:ascii="Arial" w:hAnsi="Arial"/>
          <w:sz w:val="18"/>
        </w:rPr>
        <w:t>strengthening systems of participation of citizens in policy making and monitoring of public systems such as local procurement</w:t>
      </w:r>
    </w:p>
    <w:p w:rsidR="00310DF3" w:rsidRDefault="00310DF3" w:rsidP="00310DF3">
      <w:pPr>
        <w:numPr>
          <w:ilvl w:val="0"/>
          <w:numId w:val="45"/>
        </w:numPr>
        <w:jc w:val="both"/>
        <w:rPr>
          <w:rFonts w:ascii="Arial" w:hAnsi="Arial"/>
          <w:b/>
          <w:sz w:val="18"/>
        </w:rPr>
      </w:pPr>
      <w:r>
        <w:rPr>
          <w:rFonts w:ascii="Arial" w:hAnsi="Arial"/>
          <w:b/>
          <w:sz w:val="18"/>
        </w:rPr>
        <w:t>Introduction and strengthening of mechanisms for protecting the urban poor</w:t>
      </w:r>
    </w:p>
    <w:p w:rsidR="00310DF3" w:rsidRDefault="00310DF3" w:rsidP="00310DF3">
      <w:pPr>
        <w:numPr>
          <w:ilvl w:val="1"/>
          <w:numId w:val="45"/>
        </w:numPr>
        <w:jc w:val="both"/>
        <w:rPr>
          <w:rFonts w:ascii="Arial" w:hAnsi="Arial"/>
          <w:sz w:val="18"/>
        </w:rPr>
      </w:pPr>
      <w:r w:rsidRPr="005B310D">
        <w:rPr>
          <w:rFonts w:ascii="Arial" w:hAnsi="Arial"/>
          <w:sz w:val="18"/>
        </w:rPr>
        <w:t>E.g. land titling and tenure protection; urban safety nets</w:t>
      </w:r>
      <w:r w:rsidR="005B310D" w:rsidRPr="005B310D">
        <w:rPr>
          <w:rFonts w:ascii="Arial" w:hAnsi="Arial"/>
          <w:sz w:val="18"/>
        </w:rPr>
        <w:t xml:space="preserve"> – conditional grants and targeted service delivery</w:t>
      </w:r>
      <w:r w:rsidRPr="005B310D">
        <w:rPr>
          <w:rFonts w:ascii="Arial" w:hAnsi="Arial"/>
          <w:sz w:val="18"/>
        </w:rPr>
        <w:t>;</w:t>
      </w:r>
      <w:r w:rsidR="005B310D" w:rsidRPr="005B310D">
        <w:rPr>
          <w:rFonts w:ascii="Arial" w:hAnsi="Arial"/>
          <w:sz w:val="18"/>
        </w:rPr>
        <w:t xml:space="preserve"> </w:t>
      </w:r>
      <w:r w:rsidR="00593D64" w:rsidRPr="005B310D">
        <w:rPr>
          <w:rFonts w:ascii="Arial" w:hAnsi="Arial"/>
          <w:sz w:val="18"/>
        </w:rPr>
        <w:t>universalization of service delivery with particular emphasis on increasing access by the urban poor</w:t>
      </w:r>
      <w:r w:rsidR="00311026">
        <w:rPr>
          <w:rFonts w:ascii="Arial" w:hAnsi="Arial"/>
          <w:sz w:val="18"/>
        </w:rPr>
        <w:t xml:space="preserve">; </w:t>
      </w:r>
    </w:p>
    <w:p w:rsidR="00925A35" w:rsidRDefault="00925A35" w:rsidP="00925A35">
      <w:pPr>
        <w:numPr>
          <w:ilvl w:val="0"/>
          <w:numId w:val="45"/>
        </w:numPr>
        <w:jc w:val="both"/>
        <w:rPr>
          <w:rFonts w:ascii="Arial" w:hAnsi="Arial"/>
          <w:b/>
          <w:sz w:val="18"/>
        </w:rPr>
      </w:pPr>
      <w:r w:rsidRPr="00925A35">
        <w:rPr>
          <w:rFonts w:ascii="Arial" w:hAnsi="Arial"/>
          <w:b/>
          <w:sz w:val="18"/>
        </w:rPr>
        <w:t>Policies, institutional change and investments to support adaptation and mitigation to climate change</w:t>
      </w:r>
    </w:p>
    <w:p w:rsidR="00925A35" w:rsidRPr="00925A35" w:rsidRDefault="00311026" w:rsidP="00925A35">
      <w:pPr>
        <w:numPr>
          <w:ilvl w:val="1"/>
          <w:numId w:val="45"/>
        </w:numPr>
        <w:jc w:val="both"/>
        <w:rPr>
          <w:rFonts w:ascii="Arial" w:hAnsi="Arial"/>
          <w:b/>
          <w:sz w:val="18"/>
        </w:rPr>
      </w:pPr>
      <w:r>
        <w:rPr>
          <w:rFonts w:ascii="Arial" w:hAnsi="Arial"/>
          <w:sz w:val="18"/>
        </w:rPr>
        <w:t xml:space="preserve">Institute exchanges between coastal cities; </w:t>
      </w:r>
      <w:r w:rsidR="0092370D">
        <w:rPr>
          <w:rFonts w:ascii="Arial" w:hAnsi="Arial"/>
          <w:sz w:val="18"/>
        </w:rPr>
        <w:t xml:space="preserve">undertake sector analysis to understand the parameters of adaptation and mitigation in different countries ; </w:t>
      </w:r>
      <w:r>
        <w:rPr>
          <w:rFonts w:ascii="Arial" w:hAnsi="Arial"/>
          <w:sz w:val="18"/>
        </w:rPr>
        <w:t xml:space="preserve">develop pilot operations in support of adaptation and mitigation; have the policy framework of “green cities” reflected in national policy statements; </w:t>
      </w:r>
    </w:p>
    <w:p w:rsidR="004D216B" w:rsidRDefault="006A2576" w:rsidP="00310DF3">
      <w:pPr>
        <w:numPr>
          <w:ilvl w:val="0"/>
          <w:numId w:val="45"/>
        </w:numPr>
        <w:jc w:val="both"/>
        <w:rPr>
          <w:rFonts w:ascii="Arial" w:hAnsi="Arial"/>
          <w:b/>
          <w:sz w:val="18"/>
        </w:rPr>
      </w:pPr>
      <w:r>
        <w:rPr>
          <w:rFonts w:ascii="Arial" w:hAnsi="Arial"/>
          <w:b/>
          <w:sz w:val="18"/>
        </w:rPr>
        <w:t xml:space="preserve">Increased </w:t>
      </w:r>
      <w:r w:rsidR="00310DF3">
        <w:rPr>
          <w:rFonts w:ascii="Arial" w:hAnsi="Arial"/>
          <w:b/>
          <w:sz w:val="18"/>
        </w:rPr>
        <w:t>Bank and donor support to the urban sector</w:t>
      </w:r>
    </w:p>
    <w:p w:rsidR="00310DF3" w:rsidRPr="00593D64" w:rsidRDefault="00310DF3" w:rsidP="00310DF3">
      <w:pPr>
        <w:numPr>
          <w:ilvl w:val="1"/>
          <w:numId w:val="45"/>
        </w:numPr>
        <w:jc w:val="both"/>
        <w:rPr>
          <w:rFonts w:ascii="Arial" w:hAnsi="Arial"/>
          <w:sz w:val="18"/>
        </w:rPr>
      </w:pPr>
      <w:r w:rsidRPr="005B310D">
        <w:rPr>
          <w:rFonts w:ascii="Arial" w:hAnsi="Arial"/>
          <w:sz w:val="18"/>
        </w:rPr>
        <w:t>E.g. amount of lending being leveraged; coordination of donor funding into operations</w:t>
      </w:r>
      <w:r>
        <w:rPr>
          <w:rFonts w:ascii="Arial" w:hAnsi="Arial"/>
          <w:b/>
          <w:sz w:val="18"/>
        </w:rPr>
        <w:t>;</w:t>
      </w:r>
      <w:r w:rsidR="00593D64">
        <w:rPr>
          <w:rFonts w:ascii="Arial" w:hAnsi="Arial"/>
          <w:b/>
          <w:sz w:val="18"/>
        </w:rPr>
        <w:t xml:space="preserve"> </w:t>
      </w:r>
      <w:r w:rsidR="00593D64" w:rsidRPr="00593D64">
        <w:rPr>
          <w:rFonts w:ascii="Arial" w:hAnsi="Arial"/>
          <w:sz w:val="18"/>
        </w:rPr>
        <w:t>shift to programmatic loans</w:t>
      </w:r>
      <w:r w:rsidRPr="00593D64">
        <w:rPr>
          <w:rFonts w:ascii="Arial" w:hAnsi="Arial"/>
          <w:sz w:val="18"/>
        </w:rPr>
        <w:t xml:space="preserve"> </w:t>
      </w:r>
    </w:p>
    <w:p w:rsidR="00310DF3" w:rsidRDefault="00310DF3" w:rsidP="00310DF3">
      <w:pPr>
        <w:numPr>
          <w:ilvl w:val="0"/>
          <w:numId w:val="45"/>
        </w:numPr>
        <w:jc w:val="both"/>
        <w:rPr>
          <w:rFonts w:ascii="Arial" w:hAnsi="Arial"/>
          <w:b/>
          <w:sz w:val="18"/>
        </w:rPr>
      </w:pPr>
      <w:r>
        <w:rPr>
          <w:rFonts w:ascii="Arial" w:hAnsi="Arial"/>
          <w:b/>
          <w:sz w:val="18"/>
        </w:rPr>
        <w:t>Monitoring and evaluation systems introduced and strengthened</w:t>
      </w:r>
    </w:p>
    <w:p w:rsidR="00C25E13" w:rsidRPr="00A36583" w:rsidRDefault="00C25E13" w:rsidP="007248B9">
      <w:pPr>
        <w:jc w:val="both"/>
        <w:rPr>
          <w:rFonts w:ascii="Arial" w:hAnsi="Arial" w:cs="Arial"/>
          <w:sz w:val="18"/>
        </w:rPr>
      </w:pPr>
    </w:p>
    <w:p w:rsidR="007248B9" w:rsidRPr="00A36583" w:rsidRDefault="00FA35D2" w:rsidP="00EE48E7">
      <w:pPr>
        <w:numPr>
          <w:ilvl w:val="0"/>
          <w:numId w:val="37"/>
        </w:numPr>
        <w:jc w:val="both"/>
        <w:rPr>
          <w:rFonts w:ascii="Arial" w:hAnsi="Arial" w:cs="Arial"/>
          <w:b/>
          <w:sz w:val="18"/>
        </w:rPr>
      </w:pPr>
      <w:r w:rsidRPr="00A36583">
        <w:rPr>
          <w:rFonts w:ascii="Arial" w:hAnsi="Arial" w:cs="Arial"/>
          <w:b/>
          <w:sz w:val="18"/>
        </w:rPr>
        <w:t>Project schedule and delivery targets</w:t>
      </w:r>
    </w:p>
    <w:p w:rsidR="00FA35D2" w:rsidRPr="00A36583" w:rsidRDefault="00FA35D2" w:rsidP="00FA35D2">
      <w:pPr>
        <w:jc w:val="both"/>
        <w:rPr>
          <w:rFonts w:ascii="Arial" w:hAnsi="Arial" w:cs="Arial"/>
          <w:sz w:val="18"/>
        </w:rPr>
      </w:pPr>
    </w:p>
    <w:p w:rsidR="00EE453F" w:rsidRDefault="00192F1E">
      <w:pPr>
        <w:jc w:val="both"/>
        <w:rPr>
          <w:rFonts w:ascii="Arial" w:hAnsi="Arial"/>
          <w:sz w:val="18"/>
        </w:rPr>
      </w:pPr>
      <w:r>
        <w:rPr>
          <w:rFonts w:ascii="Arial" w:hAnsi="Arial"/>
          <w:sz w:val="18"/>
        </w:rPr>
        <w:t xml:space="preserve">This will be determined by the Country Assistance Strategy and the formal annual </w:t>
      </w:r>
      <w:r w:rsidR="00EE453F">
        <w:rPr>
          <w:rFonts w:ascii="Arial" w:hAnsi="Arial"/>
          <w:sz w:val="18"/>
        </w:rPr>
        <w:t xml:space="preserve">country </w:t>
      </w:r>
      <w:r>
        <w:rPr>
          <w:rFonts w:ascii="Arial" w:hAnsi="Arial"/>
          <w:sz w:val="18"/>
        </w:rPr>
        <w:t>work programs</w:t>
      </w:r>
      <w:r w:rsidR="00EE453F">
        <w:rPr>
          <w:rFonts w:ascii="Arial" w:hAnsi="Arial"/>
          <w:sz w:val="18"/>
        </w:rPr>
        <w:t>, and will be reflected in the annual/ semi-annual CA WP</w:t>
      </w:r>
      <w:r w:rsidR="009A3927">
        <w:rPr>
          <w:rFonts w:ascii="Arial" w:hAnsi="Arial"/>
          <w:sz w:val="18"/>
        </w:rPr>
        <w:t>.</w:t>
      </w:r>
    </w:p>
    <w:p w:rsidR="00192F1E" w:rsidRPr="00A36583" w:rsidRDefault="00192F1E">
      <w:pPr>
        <w:jc w:val="both"/>
        <w:rPr>
          <w:rFonts w:ascii="Arial" w:hAnsi="Arial"/>
          <w:sz w:val="18"/>
        </w:rPr>
      </w:pPr>
      <w:r>
        <w:rPr>
          <w:rFonts w:ascii="Arial" w:hAnsi="Arial"/>
          <w:sz w:val="18"/>
        </w:rPr>
        <w:t xml:space="preserve"> </w:t>
      </w:r>
    </w:p>
    <w:p w:rsidR="006645DE" w:rsidRDefault="009116CD" w:rsidP="00EE48E7">
      <w:pPr>
        <w:numPr>
          <w:ilvl w:val="0"/>
          <w:numId w:val="37"/>
        </w:numPr>
        <w:jc w:val="both"/>
        <w:rPr>
          <w:rFonts w:ascii="Arial" w:hAnsi="Arial"/>
          <w:b/>
          <w:sz w:val="18"/>
        </w:rPr>
      </w:pPr>
      <w:r>
        <w:rPr>
          <w:rFonts w:ascii="Arial" w:hAnsi="Arial"/>
          <w:b/>
          <w:sz w:val="18"/>
        </w:rPr>
        <w:t>F</w:t>
      </w:r>
      <w:r w:rsidR="00A36583" w:rsidRPr="00A36583">
        <w:rPr>
          <w:rFonts w:ascii="Arial" w:hAnsi="Arial"/>
          <w:b/>
          <w:sz w:val="18"/>
        </w:rPr>
        <w:t>inancing p</w:t>
      </w:r>
      <w:r w:rsidR="00D26142" w:rsidRPr="00A36583">
        <w:rPr>
          <w:rFonts w:ascii="Arial" w:hAnsi="Arial"/>
          <w:b/>
          <w:sz w:val="18"/>
        </w:rPr>
        <w:t xml:space="preserve">lan </w:t>
      </w:r>
    </w:p>
    <w:p w:rsidR="006645DE" w:rsidRDefault="006645DE" w:rsidP="006645DE">
      <w:pPr>
        <w:jc w:val="both"/>
        <w:rPr>
          <w:rFonts w:ascii="Arial" w:hAnsi="Arial"/>
          <w:b/>
          <w:sz w:val="18"/>
        </w:rPr>
      </w:pPr>
    </w:p>
    <w:p w:rsidR="006645DE" w:rsidRPr="006A2576" w:rsidRDefault="006A2576" w:rsidP="006645DE">
      <w:pPr>
        <w:jc w:val="both"/>
        <w:rPr>
          <w:rFonts w:ascii="Arial" w:hAnsi="Arial"/>
          <w:sz w:val="18"/>
        </w:rPr>
      </w:pPr>
      <w:r w:rsidRPr="006A2576">
        <w:rPr>
          <w:rFonts w:ascii="Arial" w:hAnsi="Arial"/>
          <w:sz w:val="18"/>
        </w:rPr>
        <w:t>T</w:t>
      </w:r>
      <w:r w:rsidR="00311026">
        <w:rPr>
          <w:rFonts w:ascii="Arial" w:hAnsi="Arial"/>
          <w:sz w:val="18"/>
        </w:rPr>
        <w:t xml:space="preserve">he financing plan </w:t>
      </w:r>
      <w:r w:rsidRPr="006A2576">
        <w:rPr>
          <w:rFonts w:ascii="Arial" w:hAnsi="Arial"/>
          <w:sz w:val="18"/>
        </w:rPr>
        <w:t xml:space="preserve">will be driven by the nature of the programs in each country.  It will be shared with CA Secretariat on a rolling basis </w:t>
      </w:r>
      <w:r w:rsidR="00311026">
        <w:rPr>
          <w:rFonts w:ascii="Arial" w:hAnsi="Arial"/>
          <w:sz w:val="18"/>
        </w:rPr>
        <w:t xml:space="preserve">by country </w:t>
      </w:r>
      <w:r w:rsidRPr="006A2576">
        <w:rPr>
          <w:rFonts w:ascii="Arial" w:hAnsi="Arial"/>
          <w:sz w:val="18"/>
        </w:rPr>
        <w:t>as described in the implementation section.</w:t>
      </w:r>
      <w:r w:rsidR="00925A35">
        <w:rPr>
          <w:rFonts w:ascii="Arial" w:hAnsi="Arial"/>
          <w:sz w:val="18"/>
        </w:rPr>
        <w:t xml:space="preserve"> The attached table is therefore not applicable at this time. </w:t>
      </w:r>
    </w:p>
    <w:p w:rsidR="006A2576" w:rsidRPr="006A2576" w:rsidRDefault="006A2576" w:rsidP="006645DE">
      <w:pPr>
        <w:jc w:val="both"/>
        <w:rPr>
          <w:rFonts w:ascii="Arial" w:hAnsi="Arial"/>
          <w:sz w:val="18"/>
        </w:rPr>
      </w:pPr>
    </w:p>
    <w:p w:rsidR="000117C1" w:rsidRPr="000117C1" w:rsidRDefault="00F82C4C" w:rsidP="000117C1">
      <w:pPr>
        <w:spacing w:after="160"/>
        <w:jc w:val="both"/>
        <w:rPr>
          <w:rFonts w:ascii="Arial" w:hAnsi="Arial"/>
          <w:b/>
          <w:sz w:val="22"/>
          <w:szCs w:val="22"/>
        </w:rPr>
      </w:pPr>
      <w:r>
        <w:rPr>
          <w:rFonts w:ascii="Arial" w:hAnsi="Arial"/>
          <w:b/>
          <w:sz w:val="22"/>
          <w:szCs w:val="22"/>
        </w:rPr>
        <w:t xml:space="preserve">A. </w:t>
      </w:r>
      <w:r w:rsidR="000117C1" w:rsidRPr="000117C1">
        <w:rPr>
          <w:rFonts w:ascii="Arial" w:hAnsi="Arial"/>
          <w:b/>
          <w:sz w:val="22"/>
          <w:szCs w:val="22"/>
        </w:rPr>
        <w:t>CIT</w:t>
      </w:r>
      <w:r>
        <w:rPr>
          <w:rFonts w:ascii="Arial" w:hAnsi="Arial"/>
          <w:b/>
          <w:sz w:val="22"/>
          <w:szCs w:val="22"/>
        </w:rPr>
        <w:t>I</w:t>
      </w:r>
      <w:r w:rsidR="000117C1" w:rsidRPr="000117C1">
        <w:rPr>
          <w:rFonts w:ascii="Arial" w:hAnsi="Arial"/>
          <w:b/>
          <w:sz w:val="22"/>
          <w:szCs w:val="22"/>
        </w:rPr>
        <w:t xml:space="preserve">ES ALIANCE </w:t>
      </w:r>
      <w:r w:rsidR="006D18F1">
        <w:rPr>
          <w:rFonts w:ascii="Arial" w:hAnsi="Arial"/>
          <w:b/>
          <w:sz w:val="22"/>
          <w:szCs w:val="22"/>
        </w:rPr>
        <w:t xml:space="preserve">GRANT </w:t>
      </w:r>
      <w:r w:rsidR="000117C1" w:rsidRPr="000117C1">
        <w:rPr>
          <w:rFonts w:ascii="Arial" w:hAnsi="Arial"/>
          <w:b/>
          <w:sz w:val="22"/>
          <w:szCs w:val="22"/>
        </w:rPr>
        <w:t>REQUEST</w:t>
      </w:r>
      <w:r w:rsidR="00EE453F">
        <w:rPr>
          <w:rFonts w:ascii="Arial" w:hAnsi="Arial"/>
          <w:b/>
          <w:sz w:val="22"/>
          <w:szCs w:val="22"/>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170"/>
        <w:gridCol w:w="1170"/>
        <w:gridCol w:w="990"/>
        <w:gridCol w:w="1170"/>
        <w:gridCol w:w="1080"/>
        <w:gridCol w:w="1080"/>
        <w:gridCol w:w="1080"/>
      </w:tblGrid>
      <w:tr w:rsidR="00407FD8" w:rsidRPr="001776B7" w:rsidTr="008D116F">
        <w:trPr>
          <w:cantSplit/>
          <w:trHeight w:val="195"/>
        </w:trPr>
        <w:tc>
          <w:tcPr>
            <w:tcW w:w="2448" w:type="dxa"/>
            <w:vMerge w:val="restart"/>
            <w:tcBorders>
              <w:right w:val="double" w:sz="4" w:space="0" w:color="auto"/>
            </w:tcBorders>
          </w:tcPr>
          <w:p w:rsidR="00407FD8" w:rsidRDefault="00407FD8">
            <w:pPr>
              <w:jc w:val="center"/>
              <w:rPr>
                <w:rFonts w:ascii="Arial" w:hAnsi="Arial"/>
                <w:b/>
                <w:sz w:val="18"/>
              </w:rPr>
            </w:pPr>
          </w:p>
          <w:p w:rsidR="00407FD8" w:rsidRPr="00F82C4C" w:rsidRDefault="00407FD8" w:rsidP="005C1D49">
            <w:pPr>
              <w:jc w:val="center"/>
              <w:rPr>
                <w:rFonts w:ascii="Arial" w:hAnsi="Arial"/>
                <w:b/>
                <w:sz w:val="18"/>
              </w:rPr>
            </w:pPr>
            <w:r w:rsidRPr="00F82C4C">
              <w:rPr>
                <w:rFonts w:ascii="Arial" w:hAnsi="Arial"/>
                <w:b/>
                <w:sz w:val="18"/>
              </w:rPr>
              <w:t>Components / Main Activities</w:t>
            </w:r>
          </w:p>
        </w:tc>
        <w:tc>
          <w:tcPr>
            <w:tcW w:w="1170" w:type="dxa"/>
            <w:vMerge w:val="restart"/>
            <w:tcBorders>
              <w:top w:val="double" w:sz="4" w:space="0" w:color="auto"/>
              <w:left w:val="double" w:sz="4" w:space="0" w:color="auto"/>
              <w:right w:val="double" w:sz="4" w:space="0" w:color="auto"/>
            </w:tcBorders>
          </w:tcPr>
          <w:p w:rsidR="00407FD8" w:rsidRDefault="00407FD8">
            <w:pPr>
              <w:jc w:val="center"/>
              <w:rPr>
                <w:rFonts w:ascii="Arial" w:hAnsi="Arial"/>
                <w:b/>
                <w:sz w:val="18"/>
              </w:rPr>
            </w:pPr>
          </w:p>
          <w:p w:rsidR="00407FD8" w:rsidRPr="00F82C4C" w:rsidRDefault="00407FD8">
            <w:pPr>
              <w:jc w:val="center"/>
              <w:rPr>
                <w:rFonts w:ascii="Arial" w:hAnsi="Arial"/>
                <w:b/>
                <w:sz w:val="18"/>
              </w:rPr>
            </w:pPr>
            <w:r w:rsidRPr="00F82C4C">
              <w:rPr>
                <w:rFonts w:ascii="Arial" w:hAnsi="Arial"/>
                <w:b/>
                <w:sz w:val="18"/>
              </w:rPr>
              <w:t xml:space="preserve">Total </w:t>
            </w:r>
          </w:p>
          <w:p w:rsidR="00407FD8" w:rsidRPr="00F82C4C" w:rsidRDefault="00407FD8" w:rsidP="003D5E43">
            <w:pPr>
              <w:jc w:val="center"/>
              <w:rPr>
                <w:rFonts w:ascii="Arial" w:hAnsi="Arial"/>
                <w:b/>
                <w:sz w:val="18"/>
              </w:rPr>
            </w:pPr>
            <w:r w:rsidRPr="00F82C4C">
              <w:rPr>
                <w:rFonts w:ascii="Arial" w:hAnsi="Arial"/>
                <w:b/>
                <w:sz w:val="18"/>
              </w:rPr>
              <w:t>(US$)</w:t>
            </w:r>
          </w:p>
        </w:tc>
        <w:tc>
          <w:tcPr>
            <w:tcW w:w="4410" w:type="dxa"/>
            <w:gridSpan w:val="4"/>
            <w:tcBorders>
              <w:left w:val="double" w:sz="4" w:space="0" w:color="auto"/>
            </w:tcBorders>
          </w:tcPr>
          <w:p w:rsidR="00407FD8" w:rsidRPr="00F82C4C" w:rsidRDefault="00407FD8">
            <w:pPr>
              <w:jc w:val="center"/>
              <w:rPr>
                <w:rFonts w:ascii="Arial" w:hAnsi="Arial"/>
                <w:b/>
                <w:sz w:val="18"/>
              </w:rPr>
            </w:pPr>
            <w:r w:rsidRPr="00F82C4C">
              <w:rPr>
                <w:rFonts w:ascii="Arial" w:hAnsi="Arial"/>
                <w:b/>
                <w:sz w:val="18"/>
              </w:rPr>
              <w:t>Type of Expenditure</w:t>
            </w:r>
          </w:p>
        </w:tc>
        <w:tc>
          <w:tcPr>
            <w:tcW w:w="2160" w:type="dxa"/>
            <w:gridSpan w:val="2"/>
            <w:tcBorders>
              <w:left w:val="double" w:sz="4" w:space="0" w:color="auto"/>
            </w:tcBorders>
          </w:tcPr>
          <w:p w:rsidR="00407FD8" w:rsidRPr="00F82C4C" w:rsidRDefault="00407FD8">
            <w:pPr>
              <w:jc w:val="center"/>
              <w:rPr>
                <w:rFonts w:ascii="Arial" w:hAnsi="Arial"/>
                <w:b/>
                <w:sz w:val="18"/>
              </w:rPr>
            </w:pPr>
            <w:r>
              <w:rPr>
                <w:rFonts w:ascii="Arial" w:hAnsi="Arial"/>
                <w:b/>
                <w:sz w:val="18"/>
              </w:rPr>
              <w:t xml:space="preserve">Co Financing </w:t>
            </w:r>
          </w:p>
        </w:tc>
      </w:tr>
      <w:tr w:rsidR="00407FD8" w:rsidRPr="001776B7" w:rsidTr="00407FD8">
        <w:trPr>
          <w:cantSplit/>
          <w:trHeight w:val="660"/>
        </w:trPr>
        <w:tc>
          <w:tcPr>
            <w:tcW w:w="2448" w:type="dxa"/>
            <w:vMerge/>
            <w:tcBorders>
              <w:right w:val="double" w:sz="4" w:space="0" w:color="auto"/>
            </w:tcBorders>
          </w:tcPr>
          <w:p w:rsidR="00407FD8" w:rsidRPr="00F82C4C" w:rsidRDefault="00407FD8">
            <w:pPr>
              <w:jc w:val="center"/>
              <w:rPr>
                <w:rFonts w:ascii="Arial" w:hAnsi="Arial"/>
                <w:b/>
                <w:sz w:val="18"/>
              </w:rPr>
            </w:pPr>
          </w:p>
        </w:tc>
        <w:tc>
          <w:tcPr>
            <w:tcW w:w="1170" w:type="dxa"/>
            <w:vMerge/>
            <w:tcBorders>
              <w:left w:val="double" w:sz="4" w:space="0" w:color="auto"/>
              <w:bottom w:val="single" w:sz="4" w:space="0" w:color="auto"/>
              <w:right w:val="double" w:sz="4" w:space="0" w:color="auto"/>
            </w:tcBorders>
          </w:tcPr>
          <w:p w:rsidR="00407FD8" w:rsidRPr="00F82C4C" w:rsidRDefault="00407FD8">
            <w:pPr>
              <w:jc w:val="center"/>
              <w:rPr>
                <w:rFonts w:ascii="Arial" w:hAnsi="Arial"/>
                <w:b/>
                <w:sz w:val="18"/>
              </w:rPr>
            </w:pPr>
          </w:p>
        </w:tc>
        <w:tc>
          <w:tcPr>
            <w:tcW w:w="1170" w:type="dxa"/>
            <w:tcBorders>
              <w:left w:val="double" w:sz="4" w:space="0" w:color="auto"/>
            </w:tcBorders>
          </w:tcPr>
          <w:p w:rsidR="00407FD8" w:rsidRPr="00F82C4C" w:rsidRDefault="00407FD8" w:rsidP="006645DE">
            <w:pPr>
              <w:rPr>
                <w:rFonts w:ascii="Arial" w:hAnsi="Arial"/>
                <w:b/>
                <w:sz w:val="18"/>
              </w:rPr>
            </w:pPr>
            <w:r w:rsidRPr="00F82C4C">
              <w:rPr>
                <w:rFonts w:ascii="Arial" w:hAnsi="Arial"/>
                <w:b/>
                <w:sz w:val="18"/>
              </w:rPr>
              <w:t>Consulting Services</w:t>
            </w:r>
          </w:p>
          <w:p w:rsidR="00407FD8" w:rsidRPr="00F82C4C" w:rsidRDefault="00407FD8" w:rsidP="006645DE">
            <w:pPr>
              <w:rPr>
                <w:rFonts w:ascii="Arial" w:hAnsi="Arial"/>
                <w:b/>
                <w:sz w:val="18"/>
              </w:rPr>
            </w:pPr>
            <w:r w:rsidRPr="00F82C4C">
              <w:rPr>
                <w:rFonts w:ascii="Arial" w:hAnsi="Arial"/>
                <w:b/>
                <w:sz w:val="18"/>
              </w:rPr>
              <w:t>(US$)</w:t>
            </w:r>
          </w:p>
        </w:tc>
        <w:tc>
          <w:tcPr>
            <w:tcW w:w="990" w:type="dxa"/>
          </w:tcPr>
          <w:p w:rsidR="00407FD8" w:rsidRPr="00F82C4C" w:rsidRDefault="00407FD8" w:rsidP="006645DE">
            <w:pPr>
              <w:rPr>
                <w:rFonts w:ascii="Arial" w:hAnsi="Arial"/>
                <w:b/>
                <w:sz w:val="18"/>
              </w:rPr>
            </w:pPr>
            <w:r>
              <w:rPr>
                <w:rFonts w:ascii="Arial" w:hAnsi="Arial"/>
                <w:b/>
                <w:sz w:val="18"/>
              </w:rPr>
              <w:t xml:space="preserve">Training/ </w:t>
            </w:r>
            <w:smartTag w:uri="urn:schemas-microsoft-com:office:smarttags" w:element="place">
              <w:smartTag w:uri="urn:schemas-microsoft-com:office:smarttags" w:element="PlaceName">
                <w:r>
                  <w:rPr>
                    <w:rFonts w:ascii="Arial" w:hAnsi="Arial"/>
                    <w:b/>
                    <w:sz w:val="18"/>
                  </w:rPr>
                  <w:t>Capacity</w:t>
                </w:r>
              </w:smartTag>
              <w:r>
                <w:rPr>
                  <w:rFonts w:ascii="Arial" w:hAnsi="Arial"/>
                  <w:b/>
                  <w:sz w:val="18"/>
                </w:rPr>
                <w:t xml:space="preserve"> </w:t>
              </w:r>
              <w:smartTag w:uri="urn:schemas-microsoft-com:office:smarttags" w:element="PlaceType">
                <w:r>
                  <w:rPr>
                    <w:rFonts w:ascii="Arial" w:hAnsi="Arial"/>
                    <w:b/>
                    <w:sz w:val="18"/>
                  </w:rPr>
                  <w:t>Building</w:t>
                </w:r>
              </w:smartTag>
            </w:smartTag>
            <w:r>
              <w:rPr>
                <w:rFonts w:ascii="Arial" w:hAnsi="Arial"/>
                <w:b/>
                <w:sz w:val="18"/>
              </w:rPr>
              <w:t xml:space="preserve"> </w:t>
            </w:r>
          </w:p>
          <w:p w:rsidR="00407FD8" w:rsidRPr="00F82C4C" w:rsidRDefault="00407FD8" w:rsidP="006645DE">
            <w:pPr>
              <w:rPr>
                <w:rFonts w:ascii="Arial" w:hAnsi="Arial"/>
                <w:b/>
                <w:sz w:val="18"/>
              </w:rPr>
            </w:pPr>
            <w:r w:rsidRPr="00F82C4C">
              <w:rPr>
                <w:rFonts w:ascii="Arial" w:hAnsi="Arial"/>
                <w:b/>
                <w:sz w:val="18"/>
              </w:rPr>
              <w:t>(US$)</w:t>
            </w:r>
          </w:p>
        </w:tc>
        <w:tc>
          <w:tcPr>
            <w:tcW w:w="1170" w:type="dxa"/>
          </w:tcPr>
          <w:p w:rsidR="00407FD8" w:rsidRDefault="00407FD8" w:rsidP="006645DE">
            <w:pPr>
              <w:rPr>
                <w:rFonts w:ascii="Arial" w:hAnsi="Arial"/>
                <w:b/>
                <w:sz w:val="18"/>
              </w:rPr>
            </w:pPr>
            <w:proofErr w:type="spellStart"/>
            <w:r w:rsidRPr="00F82C4C">
              <w:rPr>
                <w:rFonts w:ascii="Arial" w:hAnsi="Arial"/>
                <w:b/>
                <w:sz w:val="18"/>
              </w:rPr>
              <w:t>Dissemi</w:t>
            </w:r>
            <w:proofErr w:type="spellEnd"/>
            <w:r>
              <w:rPr>
                <w:rFonts w:ascii="Arial" w:hAnsi="Arial"/>
                <w:b/>
                <w:sz w:val="18"/>
              </w:rPr>
              <w:t>-</w:t>
            </w:r>
          </w:p>
          <w:p w:rsidR="00407FD8" w:rsidRDefault="00407FD8" w:rsidP="006645DE">
            <w:pPr>
              <w:rPr>
                <w:rFonts w:ascii="Arial" w:hAnsi="Arial"/>
                <w:b/>
                <w:sz w:val="18"/>
              </w:rPr>
            </w:pPr>
            <w:r w:rsidRPr="00F82C4C">
              <w:rPr>
                <w:rFonts w:ascii="Arial" w:hAnsi="Arial"/>
                <w:b/>
                <w:sz w:val="18"/>
              </w:rPr>
              <w:t xml:space="preserve">nation Costs </w:t>
            </w:r>
          </w:p>
          <w:p w:rsidR="00407FD8" w:rsidRPr="00F82C4C" w:rsidRDefault="00407FD8" w:rsidP="006645DE">
            <w:pPr>
              <w:rPr>
                <w:rFonts w:ascii="Arial" w:hAnsi="Arial"/>
                <w:b/>
                <w:sz w:val="18"/>
              </w:rPr>
            </w:pPr>
            <w:r w:rsidRPr="00F82C4C">
              <w:rPr>
                <w:rFonts w:ascii="Arial" w:hAnsi="Arial"/>
                <w:b/>
                <w:sz w:val="18"/>
              </w:rPr>
              <w:t>(US$)</w:t>
            </w:r>
          </w:p>
        </w:tc>
        <w:tc>
          <w:tcPr>
            <w:tcW w:w="1080" w:type="dxa"/>
          </w:tcPr>
          <w:p w:rsidR="00407FD8" w:rsidRPr="00F82C4C" w:rsidRDefault="00407FD8">
            <w:pPr>
              <w:jc w:val="center"/>
              <w:rPr>
                <w:rFonts w:ascii="Arial" w:hAnsi="Arial"/>
                <w:b/>
                <w:sz w:val="18"/>
              </w:rPr>
            </w:pPr>
            <w:r w:rsidRPr="00F82C4C">
              <w:rPr>
                <w:rFonts w:ascii="Arial" w:hAnsi="Arial"/>
                <w:b/>
                <w:sz w:val="18"/>
              </w:rPr>
              <w:t>Other</w:t>
            </w:r>
          </w:p>
          <w:p w:rsidR="00407FD8" w:rsidRPr="00F82C4C" w:rsidRDefault="00407FD8">
            <w:pPr>
              <w:jc w:val="center"/>
              <w:rPr>
                <w:rFonts w:ascii="Arial" w:hAnsi="Arial"/>
                <w:b/>
                <w:sz w:val="18"/>
              </w:rPr>
            </w:pPr>
            <w:r w:rsidRPr="00F82C4C">
              <w:rPr>
                <w:rFonts w:ascii="Arial" w:hAnsi="Arial"/>
                <w:b/>
                <w:sz w:val="18"/>
              </w:rPr>
              <w:t>(US$)</w:t>
            </w:r>
          </w:p>
        </w:tc>
        <w:tc>
          <w:tcPr>
            <w:tcW w:w="1080" w:type="dxa"/>
          </w:tcPr>
          <w:p w:rsidR="00407FD8" w:rsidRPr="00F82C4C" w:rsidRDefault="00137AC3">
            <w:pPr>
              <w:jc w:val="center"/>
              <w:rPr>
                <w:rFonts w:ascii="Arial" w:hAnsi="Arial"/>
                <w:b/>
                <w:sz w:val="18"/>
              </w:rPr>
            </w:pPr>
            <w:r>
              <w:rPr>
                <w:rFonts w:ascii="Arial" w:hAnsi="Arial"/>
                <w:b/>
                <w:sz w:val="18"/>
              </w:rPr>
              <w:t>Amount Co funded</w:t>
            </w:r>
          </w:p>
        </w:tc>
        <w:tc>
          <w:tcPr>
            <w:tcW w:w="1080" w:type="dxa"/>
          </w:tcPr>
          <w:p w:rsidR="00407FD8" w:rsidRPr="00F82C4C" w:rsidRDefault="00137AC3">
            <w:pPr>
              <w:jc w:val="center"/>
              <w:rPr>
                <w:rFonts w:ascii="Arial" w:hAnsi="Arial"/>
                <w:b/>
                <w:sz w:val="18"/>
              </w:rPr>
            </w:pPr>
            <w:r>
              <w:rPr>
                <w:rFonts w:ascii="Arial" w:hAnsi="Arial"/>
                <w:b/>
                <w:sz w:val="18"/>
              </w:rPr>
              <w:t>Partner Name</w:t>
            </w:r>
          </w:p>
        </w:tc>
      </w:tr>
      <w:tr w:rsidR="00407FD8" w:rsidRPr="000117C1" w:rsidTr="00407FD8">
        <w:tc>
          <w:tcPr>
            <w:tcW w:w="2448" w:type="dxa"/>
            <w:tcBorders>
              <w:right w:val="double" w:sz="4" w:space="0" w:color="auto"/>
            </w:tcBorders>
            <w:shd w:val="clear" w:color="auto" w:fill="C0C0C0"/>
          </w:tcPr>
          <w:p w:rsidR="00407FD8" w:rsidRPr="000117C1" w:rsidRDefault="00407FD8">
            <w:pPr>
              <w:rPr>
                <w:rFonts w:ascii="Arial" w:hAnsi="Arial"/>
                <w:b/>
                <w:sz w:val="18"/>
              </w:rPr>
            </w:pPr>
            <w:r w:rsidRPr="000117C1">
              <w:rPr>
                <w:rFonts w:ascii="Arial" w:hAnsi="Arial"/>
                <w:b/>
                <w:sz w:val="18"/>
              </w:rPr>
              <w:t>PROJECT ACTIVITIES:</w:t>
            </w:r>
          </w:p>
        </w:tc>
        <w:tc>
          <w:tcPr>
            <w:tcW w:w="1170" w:type="dxa"/>
            <w:tcBorders>
              <w:top w:val="single" w:sz="4" w:space="0" w:color="auto"/>
              <w:left w:val="double" w:sz="4" w:space="0" w:color="auto"/>
              <w:bottom w:val="single" w:sz="4" w:space="0" w:color="auto"/>
              <w:right w:val="double" w:sz="4" w:space="0" w:color="auto"/>
            </w:tcBorders>
            <w:shd w:val="clear" w:color="auto" w:fill="C0C0C0"/>
          </w:tcPr>
          <w:p w:rsidR="00407FD8" w:rsidRPr="000117C1" w:rsidRDefault="00407FD8">
            <w:pPr>
              <w:rPr>
                <w:rFonts w:ascii="Arial" w:hAnsi="Arial"/>
                <w:b/>
                <w:sz w:val="18"/>
              </w:rPr>
            </w:pPr>
          </w:p>
        </w:tc>
        <w:tc>
          <w:tcPr>
            <w:tcW w:w="1170" w:type="dxa"/>
            <w:tcBorders>
              <w:left w:val="double" w:sz="4" w:space="0" w:color="auto"/>
            </w:tcBorders>
            <w:shd w:val="clear" w:color="auto" w:fill="C0C0C0"/>
          </w:tcPr>
          <w:p w:rsidR="00407FD8" w:rsidRPr="000117C1" w:rsidRDefault="00407FD8">
            <w:pPr>
              <w:rPr>
                <w:rFonts w:ascii="Arial" w:hAnsi="Arial"/>
                <w:b/>
                <w:sz w:val="18"/>
              </w:rPr>
            </w:pPr>
          </w:p>
        </w:tc>
        <w:tc>
          <w:tcPr>
            <w:tcW w:w="990" w:type="dxa"/>
            <w:shd w:val="clear" w:color="auto" w:fill="C0C0C0"/>
          </w:tcPr>
          <w:p w:rsidR="00407FD8" w:rsidRPr="000117C1" w:rsidRDefault="00407FD8">
            <w:pPr>
              <w:rPr>
                <w:rFonts w:ascii="Arial" w:hAnsi="Arial"/>
                <w:b/>
                <w:sz w:val="18"/>
              </w:rPr>
            </w:pPr>
          </w:p>
        </w:tc>
        <w:tc>
          <w:tcPr>
            <w:tcW w:w="1170" w:type="dxa"/>
            <w:shd w:val="clear" w:color="auto" w:fill="C0C0C0"/>
          </w:tcPr>
          <w:p w:rsidR="00407FD8" w:rsidRPr="000117C1" w:rsidRDefault="00407FD8">
            <w:pPr>
              <w:rPr>
                <w:rFonts w:ascii="Arial" w:hAnsi="Arial"/>
                <w:b/>
                <w:sz w:val="18"/>
              </w:rPr>
            </w:pPr>
          </w:p>
        </w:tc>
        <w:tc>
          <w:tcPr>
            <w:tcW w:w="1080" w:type="dxa"/>
            <w:shd w:val="clear" w:color="auto" w:fill="C0C0C0"/>
          </w:tcPr>
          <w:p w:rsidR="00407FD8" w:rsidRPr="000117C1" w:rsidRDefault="00407FD8">
            <w:pPr>
              <w:rPr>
                <w:rFonts w:ascii="Arial" w:hAnsi="Arial"/>
                <w:b/>
                <w:sz w:val="18"/>
              </w:rPr>
            </w:pPr>
          </w:p>
        </w:tc>
        <w:tc>
          <w:tcPr>
            <w:tcW w:w="1080" w:type="dxa"/>
            <w:shd w:val="clear" w:color="auto" w:fill="C0C0C0"/>
          </w:tcPr>
          <w:p w:rsidR="00407FD8" w:rsidRPr="000117C1" w:rsidRDefault="00407FD8">
            <w:pPr>
              <w:rPr>
                <w:rFonts w:ascii="Arial" w:hAnsi="Arial"/>
                <w:b/>
                <w:sz w:val="18"/>
              </w:rPr>
            </w:pPr>
          </w:p>
        </w:tc>
        <w:tc>
          <w:tcPr>
            <w:tcW w:w="1080" w:type="dxa"/>
            <w:shd w:val="clear" w:color="auto" w:fill="C0C0C0"/>
          </w:tcPr>
          <w:p w:rsidR="00407FD8" w:rsidRPr="000117C1" w:rsidRDefault="00407FD8">
            <w:pPr>
              <w:rPr>
                <w:rFonts w:ascii="Arial" w:hAnsi="Arial"/>
                <w:b/>
                <w:sz w:val="18"/>
              </w:rPr>
            </w:pPr>
          </w:p>
        </w:tc>
      </w:tr>
      <w:tr w:rsidR="00407FD8" w:rsidRPr="006E042B" w:rsidTr="00407FD8">
        <w:tc>
          <w:tcPr>
            <w:tcW w:w="2448" w:type="dxa"/>
            <w:tcBorders>
              <w:right w:val="double" w:sz="4" w:space="0" w:color="auto"/>
            </w:tcBorders>
            <w:vAlign w:val="center"/>
          </w:tcPr>
          <w:p w:rsidR="00407FD8" w:rsidRPr="006E042B" w:rsidRDefault="00EE453F" w:rsidP="009C6DAE">
            <w:pPr>
              <w:rPr>
                <w:rFonts w:ascii="Arial" w:hAnsi="Arial"/>
                <w:sz w:val="18"/>
              </w:rPr>
            </w:pPr>
            <w:r>
              <w:rPr>
                <w:rFonts w:ascii="Arial" w:hAnsi="Arial"/>
                <w:sz w:val="18"/>
              </w:rPr>
              <w:t>Policy Analysis &amp; Advocacy</w:t>
            </w:r>
          </w:p>
          <w:p w:rsidR="00407FD8" w:rsidRPr="006E042B" w:rsidRDefault="00407FD8" w:rsidP="009C6DAE">
            <w:pPr>
              <w:rPr>
                <w:rFonts w:ascii="Arial" w:hAnsi="Arial"/>
                <w:sz w:val="18"/>
              </w:rPr>
            </w:pPr>
            <w:r>
              <w:rPr>
                <w:rFonts w:ascii="Arial" w:hAnsi="Arial"/>
                <w:sz w:val="18"/>
              </w:rPr>
              <w:t xml:space="preserve">    </w:t>
            </w: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6E042B" w:rsidRDefault="00413436" w:rsidP="009C6DAE">
            <w:pPr>
              <w:jc w:val="right"/>
              <w:rPr>
                <w:rFonts w:ascii="Arial" w:hAnsi="Arial"/>
                <w:sz w:val="18"/>
              </w:rPr>
            </w:pPr>
            <w:r>
              <w:rPr>
                <w:rFonts w:ascii="Arial" w:hAnsi="Arial"/>
                <w:sz w:val="18"/>
              </w:rPr>
              <w:t>160,000</w:t>
            </w:r>
          </w:p>
        </w:tc>
        <w:tc>
          <w:tcPr>
            <w:tcW w:w="1170" w:type="dxa"/>
            <w:tcBorders>
              <w:left w:val="double" w:sz="4" w:space="0" w:color="auto"/>
            </w:tcBorders>
            <w:vAlign w:val="center"/>
          </w:tcPr>
          <w:p w:rsidR="00407FD8" w:rsidRPr="006E042B" w:rsidRDefault="00A931A7" w:rsidP="009C6DAE">
            <w:pPr>
              <w:jc w:val="right"/>
              <w:rPr>
                <w:rFonts w:ascii="Arial" w:hAnsi="Arial"/>
                <w:sz w:val="18"/>
              </w:rPr>
            </w:pPr>
            <w:r>
              <w:rPr>
                <w:rFonts w:ascii="Arial" w:hAnsi="Arial"/>
                <w:sz w:val="18"/>
              </w:rPr>
              <w:t>1</w:t>
            </w:r>
            <w:r w:rsidR="00547E96">
              <w:rPr>
                <w:rFonts w:ascii="Arial" w:hAnsi="Arial"/>
                <w:sz w:val="18"/>
              </w:rPr>
              <w:t>4</w:t>
            </w:r>
            <w:r>
              <w:rPr>
                <w:rFonts w:ascii="Arial" w:hAnsi="Arial"/>
                <w:sz w:val="18"/>
              </w:rPr>
              <w:t>0,000</w:t>
            </w:r>
          </w:p>
        </w:tc>
        <w:tc>
          <w:tcPr>
            <w:tcW w:w="990" w:type="dxa"/>
            <w:vAlign w:val="center"/>
          </w:tcPr>
          <w:p w:rsidR="00407FD8" w:rsidRPr="006E042B" w:rsidRDefault="00407FD8" w:rsidP="009C6DAE">
            <w:pPr>
              <w:jc w:val="right"/>
              <w:rPr>
                <w:rFonts w:ascii="Arial" w:hAnsi="Arial"/>
                <w:sz w:val="18"/>
              </w:rPr>
            </w:pPr>
          </w:p>
        </w:tc>
        <w:tc>
          <w:tcPr>
            <w:tcW w:w="1170" w:type="dxa"/>
            <w:vAlign w:val="center"/>
          </w:tcPr>
          <w:p w:rsidR="00407FD8" w:rsidRPr="006E042B" w:rsidRDefault="00360BDE" w:rsidP="009C6DAE">
            <w:pPr>
              <w:jc w:val="right"/>
              <w:rPr>
                <w:rFonts w:ascii="Arial" w:hAnsi="Arial"/>
                <w:sz w:val="18"/>
              </w:rPr>
            </w:pPr>
            <w:r>
              <w:rPr>
                <w:rFonts w:ascii="Arial" w:hAnsi="Arial"/>
                <w:sz w:val="18"/>
              </w:rPr>
              <w:t>2</w:t>
            </w:r>
            <w:r w:rsidR="00A931A7">
              <w:rPr>
                <w:rFonts w:ascii="Arial" w:hAnsi="Arial"/>
                <w:sz w:val="18"/>
              </w:rPr>
              <w:t>0,000</w:t>
            </w:r>
          </w:p>
        </w:tc>
        <w:tc>
          <w:tcPr>
            <w:tcW w:w="1080" w:type="dxa"/>
            <w:vAlign w:val="center"/>
          </w:tcPr>
          <w:p w:rsidR="00407FD8" w:rsidRPr="006E042B" w:rsidRDefault="00407FD8" w:rsidP="009C6DAE">
            <w:pPr>
              <w:jc w:val="right"/>
              <w:rPr>
                <w:rFonts w:ascii="Arial" w:hAnsi="Arial"/>
                <w:sz w:val="18"/>
              </w:rPr>
            </w:pPr>
          </w:p>
        </w:tc>
        <w:tc>
          <w:tcPr>
            <w:tcW w:w="1080" w:type="dxa"/>
          </w:tcPr>
          <w:p w:rsidR="00547E96" w:rsidRDefault="00547E96" w:rsidP="009C6DAE">
            <w:pPr>
              <w:jc w:val="right"/>
              <w:rPr>
                <w:rFonts w:ascii="Arial" w:hAnsi="Arial"/>
                <w:sz w:val="18"/>
              </w:rPr>
            </w:pPr>
          </w:p>
          <w:p w:rsidR="00407FD8" w:rsidRPr="006E042B" w:rsidRDefault="00547E96" w:rsidP="009C6DAE">
            <w:pPr>
              <w:jc w:val="right"/>
              <w:rPr>
                <w:rFonts w:ascii="Arial" w:hAnsi="Arial"/>
                <w:sz w:val="18"/>
              </w:rPr>
            </w:pPr>
            <w:r>
              <w:rPr>
                <w:rFonts w:ascii="Arial" w:hAnsi="Arial"/>
                <w:sz w:val="18"/>
              </w:rPr>
              <w:t>2</w:t>
            </w:r>
            <w:r w:rsidR="00A931A7">
              <w:rPr>
                <w:rFonts w:ascii="Arial" w:hAnsi="Arial"/>
                <w:sz w:val="18"/>
              </w:rPr>
              <w:t>00,000</w:t>
            </w:r>
          </w:p>
        </w:tc>
        <w:tc>
          <w:tcPr>
            <w:tcW w:w="1080" w:type="dxa"/>
          </w:tcPr>
          <w:p w:rsidR="00407FD8" w:rsidRPr="006E042B" w:rsidRDefault="00A931A7" w:rsidP="00360BDE">
            <w:pPr>
              <w:jc w:val="right"/>
              <w:rPr>
                <w:rFonts w:ascii="Arial" w:hAnsi="Arial"/>
                <w:sz w:val="18"/>
              </w:rPr>
            </w:pPr>
            <w:r>
              <w:rPr>
                <w:rFonts w:ascii="Arial" w:hAnsi="Arial"/>
                <w:sz w:val="18"/>
              </w:rPr>
              <w:t xml:space="preserve">Bank  budget  </w:t>
            </w:r>
          </w:p>
        </w:tc>
      </w:tr>
      <w:tr w:rsidR="00407FD8" w:rsidRPr="006E042B" w:rsidTr="00407FD8">
        <w:tc>
          <w:tcPr>
            <w:tcW w:w="2448" w:type="dxa"/>
            <w:tcBorders>
              <w:right w:val="double" w:sz="4" w:space="0" w:color="auto"/>
            </w:tcBorders>
            <w:vAlign w:val="bottom"/>
          </w:tcPr>
          <w:p w:rsidR="00407FD8" w:rsidRPr="006E042B" w:rsidRDefault="00BD0620" w:rsidP="009C6DAE">
            <w:pPr>
              <w:rPr>
                <w:rFonts w:ascii="Arial" w:hAnsi="Arial"/>
                <w:sz w:val="18"/>
              </w:rPr>
            </w:pPr>
            <w:r>
              <w:rPr>
                <w:rFonts w:ascii="Arial" w:hAnsi="Arial"/>
                <w:sz w:val="18"/>
              </w:rPr>
              <w:t>Capacity Building / Peer-Peer Learning</w:t>
            </w:r>
          </w:p>
          <w:p w:rsidR="00407FD8" w:rsidRPr="006E042B" w:rsidRDefault="00407FD8" w:rsidP="009C6DAE">
            <w:pPr>
              <w:rPr>
                <w:rFonts w:ascii="Arial" w:hAnsi="Arial"/>
                <w:sz w:val="18"/>
              </w:rPr>
            </w:pP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6E042B" w:rsidRDefault="00547E96" w:rsidP="009C6DAE">
            <w:pPr>
              <w:jc w:val="right"/>
              <w:rPr>
                <w:rFonts w:ascii="Arial" w:hAnsi="Arial"/>
                <w:sz w:val="18"/>
              </w:rPr>
            </w:pPr>
            <w:r>
              <w:rPr>
                <w:rFonts w:ascii="Arial" w:hAnsi="Arial"/>
                <w:sz w:val="18"/>
              </w:rPr>
              <w:t>2</w:t>
            </w:r>
            <w:r w:rsidR="00413436">
              <w:rPr>
                <w:rFonts w:ascii="Arial" w:hAnsi="Arial"/>
                <w:sz w:val="18"/>
              </w:rPr>
              <w:t>70,000</w:t>
            </w:r>
          </w:p>
        </w:tc>
        <w:tc>
          <w:tcPr>
            <w:tcW w:w="1170" w:type="dxa"/>
            <w:tcBorders>
              <w:left w:val="double" w:sz="4" w:space="0" w:color="auto"/>
            </w:tcBorders>
            <w:vAlign w:val="center"/>
          </w:tcPr>
          <w:p w:rsidR="00407FD8" w:rsidRPr="006E042B" w:rsidRDefault="00547E96" w:rsidP="009C6DAE">
            <w:pPr>
              <w:jc w:val="right"/>
              <w:rPr>
                <w:rFonts w:ascii="Arial" w:hAnsi="Arial"/>
                <w:sz w:val="18"/>
              </w:rPr>
            </w:pPr>
            <w:r>
              <w:rPr>
                <w:rFonts w:ascii="Arial" w:hAnsi="Arial"/>
                <w:sz w:val="18"/>
              </w:rPr>
              <w:t>13</w:t>
            </w:r>
            <w:r w:rsidR="00A931A7">
              <w:rPr>
                <w:rFonts w:ascii="Arial" w:hAnsi="Arial"/>
                <w:sz w:val="18"/>
              </w:rPr>
              <w:t>0,000</w:t>
            </w:r>
          </w:p>
        </w:tc>
        <w:tc>
          <w:tcPr>
            <w:tcW w:w="990" w:type="dxa"/>
            <w:vAlign w:val="center"/>
          </w:tcPr>
          <w:p w:rsidR="00407FD8" w:rsidRPr="006E042B" w:rsidRDefault="00A931A7" w:rsidP="009C6DAE">
            <w:pPr>
              <w:jc w:val="right"/>
              <w:rPr>
                <w:rFonts w:ascii="Arial" w:hAnsi="Arial"/>
                <w:sz w:val="18"/>
              </w:rPr>
            </w:pPr>
            <w:r>
              <w:rPr>
                <w:rFonts w:ascii="Arial" w:hAnsi="Arial"/>
                <w:sz w:val="18"/>
              </w:rPr>
              <w:t>130,000</w:t>
            </w:r>
          </w:p>
        </w:tc>
        <w:tc>
          <w:tcPr>
            <w:tcW w:w="1170" w:type="dxa"/>
            <w:vAlign w:val="center"/>
          </w:tcPr>
          <w:p w:rsidR="00407FD8" w:rsidRPr="006E042B" w:rsidRDefault="00547E96" w:rsidP="009C6DAE">
            <w:pPr>
              <w:jc w:val="right"/>
              <w:rPr>
                <w:rFonts w:ascii="Arial" w:hAnsi="Arial"/>
                <w:sz w:val="18"/>
              </w:rPr>
            </w:pPr>
            <w:r>
              <w:rPr>
                <w:rFonts w:ascii="Arial" w:hAnsi="Arial"/>
                <w:sz w:val="18"/>
              </w:rPr>
              <w:t>10,000</w:t>
            </w:r>
          </w:p>
        </w:tc>
        <w:tc>
          <w:tcPr>
            <w:tcW w:w="1080" w:type="dxa"/>
            <w:vAlign w:val="center"/>
          </w:tcPr>
          <w:p w:rsidR="00407FD8" w:rsidRPr="006E042B" w:rsidRDefault="00407FD8" w:rsidP="009C6DAE">
            <w:pPr>
              <w:jc w:val="right"/>
              <w:rPr>
                <w:rFonts w:ascii="Arial" w:hAnsi="Arial"/>
                <w:sz w:val="18"/>
              </w:rPr>
            </w:pPr>
          </w:p>
        </w:tc>
        <w:tc>
          <w:tcPr>
            <w:tcW w:w="1080" w:type="dxa"/>
          </w:tcPr>
          <w:p w:rsidR="00A931A7" w:rsidRDefault="00A931A7" w:rsidP="009C6DAE">
            <w:pPr>
              <w:jc w:val="right"/>
              <w:rPr>
                <w:rFonts w:ascii="Arial" w:hAnsi="Arial"/>
                <w:sz w:val="18"/>
              </w:rPr>
            </w:pPr>
          </w:p>
          <w:p w:rsidR="00407FD8" w:rsidRPr="006E042B" w:rsidRDefault="00547E96" w:rsidP="009C6DAE">
            <w:pPr>
              <w:jc w:val="right"/>
              <w:rPr>
                <w:rFonts w:ascii="Arial" w:hAnsi="Arial"/>
                <w:sz w:val="18"/>
              </w:rPr>
            </w:pPr>
            <w:r>
              <w:rPr>
                <w:rFonts w:ascii="Arial" w:hAnsi="Arial"/>
                <w:sz w:val="18"/>
              </w:rPr>
              <w:t>10</w:t>
            </w:r>
            <w:r w:rsidR="00360BDE">
              <w:rPr>
                <w:rFonts w:ascii="Arial" w:hAnsi="Arial"/>
                <w:sz w:val="18"/>
              </w:rPr>
              <w:t>0</w:t>
            </w:r>
            <w:r w:rsidR="00A931A7">
              <w:rPr>
                <w:rFonts w:ascii="Arial" w:hAnsi="Arial"/>
                <w:sz w:val="18"/>
              </w:rPr>
              <w:t>,000</w:t>
            </w:r>
          </w:p>
        </w:tc>
        <w:tc>
          <w:tcPr>
            <w:tcW w:w="1080" w:type="dxa"/>
          </w:tcPr>
          <w:p w:rsidR="00407FD8" w:rsidRPr="006E042B" w:rsidRDefault="00A931A7" w:rsidP="00360BDE">
            <w:pPr>
              <w:jc w:val="right"/>
              <w:rPr>
                <w:rFonts w:ascii="Arial" w:hAnsi="Arial"/>
                <w:sz w:val="18"/>
              </w:rPr>
            </w:pPr>
            <w:r>
              <w:rPr>
                <w:rFonts w:ascii="Arial" w:hAnsi="Arial"/>
                <w:sz w:val="18"/>
              </w:rPr>
              <w:t>Bank budget</w:t>
            </w:r>
          </w:p>
        </w:tc>
      </w:tr>
      <w:tr w:rsidR="00407FD8" w:rsidRPr="006E042B" w:rsidTr="00407FD8">
        <w:tc>
          <w:tcPr>
            <w:tcW w:w="2448" w:type="dxa"/>
            <w:tcBorders>
              <w:right w:val="double" w:sz="4" w:space="0" w:color="auto"/>
            </w:tcBorders>
            <w:vAlign w:val="center"/>
          </w:tcPr>
          <w:p w:rsidR="00407FD8" w:rsidRPr="006E042B" w:rsidRDefault="00BD0620" w:rsidP="009C6DAE">
            <w:pPr>
              <w:rPr>
                <w:rFonts w:ascii="Arial" w:hAnsi="Arial"/>
                <w:sz w:val="18"/>
              </w:rPr>
            </w:pPr>
            <w:r>
              <w:rPr>
                <w:rFonts w:ascii="Arial" w:hAnsi="Arial"/>
                <w:sz w:val="18"/>
              </w:rPr>
              <w:t>Targeted Operational Assistance</w:t>
            </w:r>
          </w:p>
          <w:p w:rsidR="00407FD8" w:rsidRPr="006E042B" w:rsidRDefault="00407FD8" w:rsidP="009C6DAE">
            <w:pPr>
              <w:rPr>
                <w:rFonts w:ascii="Arial" w:hAnsi="Arial"/>
                <w:sz w:val="18"/>
              </w:rPr>
            </w:pP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6E042B" w:rsidRDefault="00547E96" w:rsidP="009C6DAE">
            <w:pPr>
              <w:jc w:val="right"/>
              <w:rPr>
                <w:rFonts w:ascii="Arial" w:hAnsi="Arial"/>
                <w:sz w:val="18"/>
              </w:rPr>
            </w:pPr>
            <w:r>
              <w:rPr>
                <w:rFonts w:ascii="Arial" w:hAnsi="Arial"/>
                <w:sz w:val="18"/>
              </w:rPr>
              <w:t>3</w:t>
            </w:r>
            <w:r w:rsidR="00413436">
              <w:rPr>
                <w:rFonts w:ascii="Arial" w:hAnsi="Arial"/>
                <w:sz w:val="18"/>
              </w:rPr>
              <w:t>70,000</w:t>
            </w:r>
          </w:p>
        </w:tc>
        <w:tc>
          <w:tcPr>
            <w:tcW w:w="1170" w:type="dxa"/>
            <w:tcBorders>
              <w:left w:val="double" w:sz="4" w:space="0" w:color="auto"/>
            </w:tcBorders>
            <w:vAlign w:val="center"/>
          </w:tcPr>
          <w:p w:rsidR="00407FD8" w:rsidRPr="006E042B" w:rsidRDefault="00A931A7" w:rsidP="009C6DAE">
            <w:pPr>
              <w:jc w:val="right"/>
              <w:rPr>
                <w:rFonts w:ascii="Arial" w:hAnsi="Arial"/>
                <w:sz w:val="18"/>
              </w:rPr>
            </w:pPr>
            <w:r>
              <w:rPr>
                <w:rFonts w:ascii="Arial" w:hAnsi="Arial"/>
                <w:sz w:val="18"/>
              </w:rPr>
              <w:t>170,000</w:t>
            </w:r>
          </w:p>
        </w:tc>
        <w:tc>
          <w:tcPr>
            <w:tcW w:w="990" w:type="dxa"/>
            <w:vAlign w:val="center"/>
          </w:tcPr>
          <w:p w:rsidR="00407FD8" w:rsidRPr="006E042B" w:rsidRDefault="00547E96" w:rsidP="009C6DAE">
            <w:pPr>
              <w:jc w:val="right"/>
              <w:rPr>
                <w:rFonts w:ascii="Arial" w:hAnsi="Arial"/>
                <w:sz w:val="18"/>
              </w:rPr>
            </w:pPr>
            <w:r>
              <w:rPr>
                <w:rFonts w:ascii="Arial" w:hAnsi="Arial"/>
                <w:sz w:val="18"/>
              </w:rPr>
              <w:t>200,000</w:t>
            </w:r>
          </w:p>
        </w:tc>
        <w:tc>
          <w:tcPr>
            <w:tcW w:w="1170" w:type="dxa"/>
            <w:vAlign w:val="center"/>
          </w:tcPr>
          <w:p w:rsidR="00407FD8" w:rsidRPr="006E042B" w:rsidRDefault="00407FD8" w:rsidP="009C6DAE">
            <w:pPr>
              <w:jc w:val="right"/>
              <w:rPr>
                <w:rFonts w:ascii="Arial" w:hAnsi="Arial"/>
                <w:sz w:val="18"/>
              </w:rPr>
            </w:pPr>
          </w:p>
        </w:tc>
        <w:tc>
          <w:tcPr>
            <w:tcW w:w="1080" w:type="dxa"/>
            <w:vAlign w:val="center"/>
          </w:tcPr>
          <w:p w:rsidR="00407FD8" w:rsidRPr="006E042B" w:rsidRDefault="00407FD8" w:rsidP="009C6DAE">
            <w:pPr>
              <w:jc w:val="right"/>
              <w:rPr>
                <w:rFonts w:ascii="Arial" w:hAnsi="Arial"/>
                <w:sz w:val="18"/>
              </w:rPr>
            </w:pPr>
          </w:p>
        </w:tc>
        <w:tc>
          <w:tcPr>
            <w:tcW w:w="1080" w:type="dxa"/>
          </w:tcPr>
          <w:p w:rsidR="00A931A7" w:rsidRDefault="00A931A7" w:rsidP="009C6DAE">
            <w:pPr>
              <w:jc w:val="right"/>
              <w:rPr>
                <w:rFonts w:ascii="Arial" w:hAnsi="Arial"/>
                <w:sz w:val="18"/>
              </w:rPr>
            </w:pPr>
            <w:r>
              <w:rPr>
                <w:rFonts w:ascii="Arial" w:hAnsi="Arial"/>
                <w:sz w:val="18"/>
              </w:rPr>
              <w:t xml:space="preserve"> </w:t>
            </w:r>
          </w:p>
          <w:p w:rsidR="00407FD8" w:rsidRPr="006E042B" w:rsidRDefault="00A931A7" w:rsidP="009C6DAE">
            <w:pPr>
              <w:jc w:val="right"/>
              <w:rPr>
                <w:rFonts w:ascii="Arial" w:hAnsi="Arial"/>
                <w:sz w:val="18"/>
              </w:rPr>
            </w:pPr>
            <w:r>
              <w:rPr>
                <w:rFonts w:ascii="Arial" w:hAnsi="Arial"/>
                <w:sz w:val="18"/>
              </w:rPr>
              <w:t>1,</w:t>
            </w:r>
            <w:r w:rsidR="00360BDE">
              <w:rPr>
                <w:rFonts w:ascii="Arial" w:hAnsi="Arial"/>
                <w:sz w:val="18"/>
              </w:rPr>
              <w:t>0</w:t>
            </w:r>
            <w:r>
              <w:rPr>
                <w:rFonts w:ascii="Arial" w:hAnsi="Arial"/>
                <w:sz w:val="18"/>
              </w:rPr>
              <w:t>00,000</w:t>
            </w:r>
          </w:p>
        </w:tc>
        <w:tc>
          <w:tcPr>
            <w:tcW w:w="1080" w:type="dxa"/>
          </w:tcPr>
          <w:p w:rsidR="00407FD8" w:rsidRPr="006E042B" w:rsidRDefault="00A931A7" w:rsidP="009C6DAE">
            <w:pPr>
              <w:jc w:val="right"/>
              <w:rPr>
                <w:rFonts w:ascii="Arial" w:hAnsi="Arial"/>
                <w:sz w:val="18"/>
              </w:rPr>
            </w:pPr>
            <w:r>
              <w:rPr>
                <w:rFonts w:ascii="Arial" w:hAnsi="Arial"/>
                <w:sz w:val="18"/>
              </w:rPr>
              <w:t>Bank  budget</w:t>
            </w:r>
          </w:p>
        </w:tc>
      </w:tr>
      <w:tr w:rsidR="00407FD8" w:rsidRPr="006E042B" w:rsidTr="00407FD8">
        <w:tc>
          <w:tcPr>
            <w:tcW w:w="2448" w:type="dxa"/>
            <w:tcBorders>
              <w:right w:val="double" w:sz="4" w:space="0" w:color="auto"/>
            </w:tcBorders>
            <w:vAlign w:val="center"/>
          </w:tcPr>
          <w:p w:rsidR="00407FD8" w:rsidRDefault="00407FD8" w:rsidP="00A24779">
            <w:pPr>
              <w:rPr>
                <w:rFonts w:ascii="Arial" w:hAnsi="Arial"/>
                <w:sz w:val="18"/>
              </w:rPr>
            </w:pPr>
          </w:p>
          <w:p w:rsidR="00407FD8" w:rsidRPr="006E042B" w:rsidRDefault="00407FD8" w:rsidP="00A24779">
            <w:pPr>
              <w:rPr>
                <w:rFonts w:ascii="Arial" w:hAnsi="Arial"/>
                <w:sz w:val="18"/>
              </w:rPr>
            </w:pP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6E042B" w:rsidRDefault="00407FD8" w:rsidP="009C6DAE">
            <w:pPr>
              <w:jc w:val="right"/>
              <w:rPr>
                <w:rFonts w:ascii="Arial" w:hAnsi="Arial"/>
                <w:sz w:val="18"/>
              </w:rPr>
            </w:pPr>
          </w:p>
        </w:tc>
        <w:tc>
          <w:tcPr>
            <w:tcW w:w="1170" w:type="dxa"/>
            <w:tcBorders>
              <w:left w:val="double" w:sz="4" w:space="0" w:color="auto"/>
            </w:tcBorders>
            <w:vAlign w:val="center"/>
          </w:tcPr>
          <w:p w:rsidR="00407FD8" w:rsidRPr="006E042B" w:rsidRDefault="00407FD8" w:rsidP="009C6DAE">
            <w:pPr>
              <w:jc w:val="right"/>
              <w:rPr>
                <w:rFonts w:ascii="Arial" w:hAnsi="Arial"/>
                <w:sz w:val="18"/>
              </w:rPr>
            </w:pPr>
          </w:p>
        </w:tc>
        <w:tc>
          <w:tcPr>
            <w:tcW w:w="990" w:type="dxa"/>
            <w:vAlign w:val="center"/>
          </w:tcPr>
          <w:p w:rsidR="00407FD8" w:rsidRPr="006E042B" w:rsidRDefault="00407FD8" w:rsidP="009C6DAE">
            <w:pPr>
              <w:jc w:val="right"/>
              <w:rPr>
                <w:rFonts w:ascii="Arial" w:hAnsi="Arial"/>
                <w:sz w:val="18"/>
              </w:rPr>
            </w:pPr>
          </w:p>
        </w:tc>
        <w:tc>
          <w:tcPr>
            <w:tcW w:w="1170" w:type="dxa"/>
            <w:vAlign w:val="center"/>
          </w:tcPr>
          <w:p w:rsidR="00407FD8" w:rsidRPr="006E042B" w:rsidRDefault="00407FD8" w:rsidP="009C6DAE">
            <w:pPr>
              <w:jc w:val="right"/>
              <w:rPr>
                <w:rFonts w:ascii="Arial" w:hAnsi="Arial"/>
                <w:sz w:val="18"/>
              </w:rPr>
            </w:pPr>
          </w:p>
        </w:tc>
        <w:tc>
          <w:tcPr>
            <w:tcW w:w="1080" w:type="dxa"/>
            <w:vAlign w:val="center"/>
          </w:tcPr>
          <w:p w:rsidR="00407FD8" w:rsidRPr="006E042B" w:rsidRDefault="00407FD8" w:rsidP="009C6DAE">
            <w:pPr>
              <w:jc w:val="right"/>
              <w:rPr>
                <w:rFonts w:ascii="Arial" w:hAnsi="Arial"/>
                <w:sz w:val="18"/>
              </w:rPr>
            </w:pPr>
          </w:p>
        </w:tc>
        <w:tc>
          <w:tcPr>
            <w:tcW w:w="1080" w:type="dxa"/>
          </w:tcPr>
          <w:p w:rsidR="00407FD8" w:rsidRPr="006E042B" w:rsidRDefault="00407FD8" w:rsidP="009C6DAE">
            <w:pPr>
              <w:jc w:val="right"/>
              <w:rPr>
                <w:rFonts w:ascii="Arial" w:hAnsi="Arial"/>
                <w:sz w:val="18"/>
              </w:rPr>
            </w:pPr>
          </w:p>
        </w:tc>
        <w:tc>
          <w:tcPr>
            <w:tcW w:w="1080" w:type="dxa"/>
          </w:tcPr>
          <w:p w:rsidR="00407FD8" w:rsidRPr="006E042B" w:rsidRDefault="00407FD8" w:rsidP="009C6DAE">
            <w:pPr>
              <w:jc w:val="right"/>
              <w:rPr>
                <w:rFonts w:ascii="Arial" w:hAnsi="Arial"/>
                <w:sz w:val="18"/>
              </w:rPr>
            </w:pPr>
          </w:p>
        </w:tc>
      </w:tr>
      <w:tr w:rsidR="00407FD8" w:rsidRPr="006E042B" w:rsidTr="00407FD8">
        <w:tc>
          <w:tcPr>
            <w:tcW w:w="2448" w:type="dxa"/>
            <w:tcBorders>
              <w:right w:val="double" w:sz="4" w:space="0" w:color="auto"/>
            </w:tcBorders>
            <w:vAlign w:val="center"/>
          </w:tcPr>
          <w:p w:rsidR="00407FD8" w:rsidRDefault="00407FD8" w:rsidP="00A24779">
            <w:pPr>
              <w:rPr>
                <w:rFonts w:ascii="Arial" w:hAnsi="Arial"/>
                <w:sz w:val="18"/>
              </w:rPr>
            </w:pPr>
          </w:p>
          <w:p w:rsidR="00407FD8" w:rsidRPr="006E042B" w:rsidRDefault="00407FD8" w:rsidP="00A24779">
            <w:pPr>
              <w:rPr>
                <w:rFonts w:ascii="Arial" w:hAnsi="Arial"/>
                <w:sz w:val="18"/>
              </w:rPr>
            </w:pP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6E042B" w:rsidRDefault="00407FD8" w:rsidP="009C6DAE">
            <w:pPr>
              <w:jc w:val="right"/>
              <w:rPr>
                <w:rFonts w:ascii="Arial" w:hAnsi="Arial"/>
                <w:sz w:val="18"/>
              </w:rPr>
            </w:pPr>
          </w:p>
        </w:tc>
        <w:tc>
          <w:tcPr>
            <w:tcW w:w="1170" w:type="dxa"/>
            <w:tcBorders>
              <w:left w:val="double" w:sz="4" w:space="0" w:color="auto"/>
            </w:tcBorders>
            <w:vAlign w:val="center"/>
          </w:tcPr>
          <w:p w:rsidR="00407FD8" w:rsidRPr="006E042B" w:rsidRDefault="00407FD8" w:rsidP="009C6DAE">
            <w:pPr>
              <w:jc w:val="right"/>
              <w:rPr>
                <w:rFonts w:ascii="Arial" w:hAnsi="Arial"/>
                <w:sz w:val="18"/>
              </w:rPr>
            </w:pPr>
          </w:p>
        </w:tc>
        <w:tc>
          <w:tcPr>
            <w:tcW w:w="990" w:type="dxa"/>
            <w:vAlign w:val="center"/>
          </w:tcPr>
          <w:p w:rsidR="00407FD8" w:rsidRPr="006E042B" w:rsidRDefault="00407FD8" w:rsidP="009C6DAE">
            <w:pPr>
              <w:jc w:val="right"/>
              <w:rPr>
                <w:rFonts w:ascii="Arial" w:hAnsi="Arial"/>
                <w:sz w:val="18"/>
              </w:rPr>
            </w:pPr>
          </w:p>
        </w:tc>
        <w:tc>
          <w:tcPr>
            <w:tcW w:w="1170" w:type="dxa"/>
            <w:vAlign w:val="center"/>
          </w:tcPr>
          <w:p w:rsidR="00407FD8" w:rsidRPr="006E042B" w:rsidRDefault="00407FD8" w:rsidP="009C6DAE">
            <w:pPr>
              <w:jc w:val="right"/>
              <w:rPr>
                <w:rFonts w:ascii="Arial" w:hAnsi="Arial"/>
                <w:sz w:val="18"/>
              </w:rPr>
            </w:pPr>
          </w:p>
        </w:tc>
        <w:tc>
          <w:tcPr>
            <w:tcW w:w="1080" w:type="dxa"/>
            <w:vAlign w:val="center"/>
          </w:tcPr>
          <w:p w:rsidR="00407FD8" w:rsidRPr="006E042B" w:rsidRDefault="00407FD8" w:rsidP="009C6DAE">
            <w:pPr>
              <w:jc w:val="right"/>
              <w:rPr>
                <w:rFonts w:ascii="Arial" w:hAnsi="Arial"/>
                <w:sz w:val="18"/>
              </w:rPr>
            </w:pPr>
          </w:p>
        </w:tc>
        <w:tc>
          <w:tcPr>
            <w:tcW w:w="1080" w:type="dxa"/>
          </w:tcPr>
          <w:p w:rsidR="00407FD8" w:rsidRPr="006E042B" w:rsidRDefault="00407FD8" w:rsidP="009C6DAE">
            <w:pPr>
              <w:jc w:val="right"/>
              <w:rPr>
                <w:rFonts w:ascii="Arial" w:hAnsi="Arial"/>
                <w:sz w:val="18"/>
              </w:rPr>
            </w:pPr>
          </w:p>
        </w:tc>
        <w:tc>
          <w:tcPr>
            <w:tcW w:w="1080" w:type="dxa"/>
          </w:tcPr>
          <w:p w:rsidR="00407FD8" w:rsidRPr="006E042B" w:rsidRDefault="00407FD8" w:rsidP="009C6DAE">
            <w:pPr>
              <w:jc w:val="right"/>
              <w:rPr>
                <w:rFonts w:ascii="Arial" w:hAnsi="Arial"/>
                <w:sz w:val="18"/>
              </w:rPr>
            </w:pPr>
          </w:p>
        </w:tc>
      </w:tr>
      <w:tr w:rsidR="00407FD8" w:rsidTr="00137AC3">
        <w:tc>
          <w:tcPr>
            <w:tcW w:w="2448" w:type="dxa"/>
            <w:tcBorders>
              <w:bottom w:val="single" w:sz="4" w:space="0" w:color="auto"/>
              <w:right w:val="double" w:sz="4" w:space="0" w:color="auto"/>
            </w:tcBorders>
            <w:vAlign w:val="center"/>
          </w:tcPr>
          <w:p w:rsidR="00407FD8" w:rsidRPr="00F82C4C" w:rsidRDefault="00407FD8" w:rsidP="00137AC3">
            <w:pPr>
              <w:rPr>
                <w:rFonts w:ascii="Arial" w:hAnsi="Arial"/>
                <w:i/>
                <w:sz w:val="18"/>
              </w:rPr>
            </w:pPr>
            <w:r w:rsidRPr="00F82C4C">
              <w:rPr>
                <w:rFonts w:ascii="Arial" w:hAnsi="Arial"/>
                <w:i/>
                <w:sz w:val="18"/>
              </w:rPr>
              <w:t>Sub-Total – Project Activities</w:t>
            </w:r>
            <w:r w:rsidR="00850843">
              <w:rPr>
                <w:rFonts w:ascii="Arial" w:hAnsi="Arial"/>
                <w:i/>
                <w:sz w:val="18"/>
              </w:rPr>
              <w:t xml:space="preserve"> (A)</w:t>
            </w:r>
          </w:p>
          <w:p w:rsidR="00407FD8" w:rsidRDefault="00407FD8" w:rsidP="00137AC3">
            <w:pPr>
              <w:jc w:val="center"/>
              <w:rPr>
                <w:rFonts w:ascii="Arial" w:hAnsi="Arial"/>
                <w:b/>
                <w:sz w:val="18"/>
              </w:rPr>
            </w:pP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9C6DAE" w:rsidRDefault="00407FD8" w:rsidP="009C6DAE">
            <w:pPr>
              <w:jc w:val="right"/>
              <w:rPr>
                <w:rFonts w:ascii="Arial" w:hAnsi="Arial"/>
                <w:i/>
                <w:sz w:val="18"/>
              </w:rPr>
            </w:pPr>
          </w:p>
        </w:tc>
        <w:tc>
          <w:tcPr>
            <w:tcW w:w="1170" w:type="dxa"/>
            <w:tcBorders>
              <w:left w:val="double" w:sz="4" w:space="0" w:color="auto"/>
              <w:bottom w:val="single" w:sz="4" w:space="0" w:color="auto"/>
            </w:tcBorders>
            <w:vAlign w:val="center"/>
          </w:tcPr>
          <w:p w:rsidR="00407FD8" w:rsidRPr="009C6DAE" w:rsidRDefault="00407FD8" w:rsidP="009C6DAE">
            <w:pPr>
              <w:jc w:val="right"/>
              <w:rPr>
                <w:rFonts w:ascii="Arial" w:hAnsi="Arial"/>
                <w:i/>
                <w:sz w:val="18"/>
              </w:rPr>
            </w:pPr>
          </w:p>
        </w:tc>
        <w:tc>
          <w:tcPr>
            <w:tcW w:w="990" w:type="dxa"/>
            <w:tcBorders>
              <w:bottom w:val="single" w:sz="4" w:space="0" w:color="auto"/>
            </w:tcBorders>
            <w:vAlign w:val="center"/>
          </w:tcPr>
          <w:p w:rsidR="00407FD8" w:rsidRPr="009C6DAE" w:rsidRDefault="00407FD8" w:rsidP="009C6DAE">
            <w:pPr>
              <w:jc w:val="right"/>
              <w:rPr>
                <w:rFonts w:ascii="Arial" w:hAnsi="Arial"/>
                <w:i/>
                <w:sz w:val="18"/>
              </w:rPr>
            </w:pPr>
          </w:p>
        </w:tc>
        <w:tc>
          <w:tcPr>
            <w:tcW w:w="1170" w:type="dxa"/>
            <w:tcBorders>
              <w:bottom w:val="single" w:sz="4" w:space="0" w:color="auto"/>
            </w:tcBorders>
            <w:vAlign w:val="center"/>
          </w:tcPr>
          <w:p w:rsidR="00407FD8" w:rsidRPr="009C6DAE" w:rsidRDefault="00407FD8" w:rsidP="009C6DAE">
            <w:pPr>
              <w:jc w:val="right"/>
              <w:rPr>
                <w:rFonts w:ascii="Arial" w:hAnsi="Arial"/>
                <w:i/>
                <w:sz w:val="18"/>
              </w:rPr>
            </w:pPr>
          </w:p>
        </w:tc>
        <w:tc>
          <w:tcPr>
            <w:tcW w:w="1080" w:type="dxa"/>
            <w:tcBorders>
              <w:bottom w:val="single" w:sz="4" w:space="0" w:color="auto"/>
            </w:tcBorders>
            <w:vAlign w:val="center"/>
          </w:tcPr>
          <w:p w:rsidR="00407FD8" w:rsidRPr="009C6DAE" w:rsidRDefault="00407FD8" w:rsidP="009C6DAE">
            <w:pPr>
              <w:jc w:val="right"/>
              <w:rPr>
                <w:rFonts w:ascii="Arial" w:hAnsi="Arial"/>
                <w:i/>
                <w:sz w:val="18"/>
              </w:rPr>
            </w:pPr>
          </w:p>
        </w:tc>
        <w:tc>
          <w:tcPr>
            <w:tcW w:w="1080" w:type="dxa"/>
            <w:tcBorders>
              <w:bottom w:val="single" w:sz="4" w:space="0" w:color="auto"/>
            </w:tcBorders>
          </w:tcPr>
          <w:p w:rsidR="00407FD8" w:rsidRPr="009C6DAE" w:rsidRDefault="00407FD8" w:rsidP="009C6DAE">
            <w:pPr>
              <w:jc w:val="right"/>
              <w:rPr>
                <w:rFonts w:ascii="Arial" w:hAnsi="Arial"/>
                <w:i/>
                <w:sz w:val="18"/>
              </w:rPr>
            </w:pPr>
          </w:p>
        </w:tc>
        <w:tc>
          <w:tcPr>
            <w:tcW w:w="1080" w:type="dxa"/>
            <w:tcBorders>
              <w:bottom w:val="single" w:sz="4" w:space="0" w:color="auto"/>
            </w:tcBorders>
          </w:tcPr>
          <w:p w:rsidR="00407FD8" w:rsidRPr="009C6DAE" w:rsidRDefault="00407FD8" w:rsidP="009C6DAE">
            <w:pPr>
              <w:jc w:val="right"/>
              <w:rPr>
                <w:rFonts w:ascii="Arial" w:hAnsi="Arial"/>
                <w:i/>
                <w:sz w:val="18"/>
              </w:rPr>
            </w:pPr>
          </w:p>
        </w:tc>
      </w:tr>
      <w:tr w:rsidR="00407FD8" w:rsidRPr="000117C1" w:rsidTr="00E67ECE">
        <w:tc>
          <w:tcPr>
            <w:tcW w:w="2448" w:type="dxa"/>
            <w:tcBorders>
              <w:right w:val="double" w:sz="4" w:space="0" w:color="auto"/>
            </w:tcBorders>
            <w:shd w:val="clear" w:color="auto" w:fill="A6A6A6"/>
          </w:tcPr>
          <w:p w:rsidR="00407FD8" w:rsidRPr="000117C1" w:rsidRDefault="00407FD8" w:rsidP="006645DE">
            <w:pPr>
              <w:rPr>
                <w:rFonts w:ascii="Arial" w:hAnsi="Arial"/>
                <w:b/>
                <w:sz w:val="18"/>
              </w:rPr>
            </w:pPr>
            <w:r w:rsidRPr="000117C1">
              <w:rPr>
                <w:rFonts w:ascii="Arial" w:hAnsi="Arial"/>
                <w:b/>
                <w:sz w:val="18"/>
              </w:rPr>
              <w:t xml:space="preserve">PROJECT </w:t>
            </w:r>
            <w:r>
              <w:rPr>
                <w:rFonts w:ascii="Arial" w:hAnsi="Arial"/>
                <w:b/>
                <w:sz w:val="18"/>
              </w:rPr>
              <w:t>ADMININISTRATION &amp; SUPERVISION:</w:t>
            </w:r>
          </w:p>
        </w:tc>
        <w:tc>
          <w:tcPr>
            <w:tcW w:w="1170" w:type="dxa"/>
            <w:tcBorders>
              <w:top w:val="single" w:sz="4" w:space="0" w:color="auto"/>
              <w:left w:val="double" w:sz="4" w:space="0" w:color="auto"/>
              <w:bottom w:val="single" w:sz="4" w:space="0" w:color="auto"/>
              <w:right w:val="double" w:sz="4" w:space="0" w:color="auto"/>
            </w:tcBorders>
            <w:shd w:val="clear" w:color="auto" w:fill="A6A6A6"/>
            <w:vAlign w:val="center"/>
          </w:tcPr>
          <w:p w:rsidR="00407FD8" w:rsidRPr="000117C1" w:rsidRDefault="00407FD8" w:rsidP="009C6DAE">
            <w:pPr>
              <w:jc w:val="right"/>
              <w:rPr>
                <w:rFonts w:ascii="Arial" w:hAnsi="Arial"/>
                <w:b/>
                <w:sz w:val="18"/>
              </w:rPr>
            </w:pPr>
          </w:p>
        </w:tc>
        <w:tc>
          <w:tcPr>
            <w:tcW w:w="1170" w:type="dxa"/>
            <w:tcBorders>
              <w:left w:val="double" w:sz="4" w:space="0" w:color="auto"/>
              <w:bottom w:val="single" w:sz="4" w:space="0" w:color="auto"/>
            </w:tcBorders>
            <w:shd w:val="clear" w:color="auto" w:fill="A6A6A6"/>
            <w:vAlign w:val="center"/>
          </w:tcPr>
          <w:p w:rsidR="00407FD8" w:rsidRPr="000117C1" w:rsidRDefault="00407FD8" w:rsidP="009C6DAE">
            <w:pPr>
              <w:jc w:val="right"/>
              <w:rPr>
                <w:rFonts w:ascii="Arial" w:hAnsi="Arial"/>
                <w:b/>
                <w:sz w:val="18"/>
              </w:rPr>
            </w:pPr>
          </w:p>
        </w:tc>
        <w:tc>
          <w:tcPr>
            <w:tcW w:w="990" w:type="dxa"/>
            <w:tcBorders>
              <w:bottom w:val="single" w:sz="4" w:space="0" w:color="auto"/>
            </w:tcBorders>
            <w:shd w:val="clear" w:color="auto" w:fill="A6A6A6"/>
            <w:vAlign w:val="center"/>
          </w:tcPr>
          <w:p w:rsidR="00407FD8" w:rsidRPr="000117C1" w:rsidRDefault="00407FD8" w:rsidP="009C6DAE">
            <w:pPr>
              <w:jc w:val="right"/>
              <w:rPr>
                <w:rFonts w:ascii="Arial" w:hAnsi="Arial"/>
                <w:b/>
                <w:sz w:val="18"/>
              </w:rPr>
            </w:pPr>
          </w:p>
        </w:tc>
        <w:tc>
          <w:tcPr>
            <w:tcW w:w="1170" w:type="dxa"/>
            <w:tcBorders>
              <w:bottom w:val="single" w:sz="4" w:space="0" w:color="auto"/>
            </w:tcBorders>
            <w:shd w:val="clear" w:color="auto" w:fill="A6A6A6"/>
            <w:vAlign w:val="center"/>
          </w:tcPr>
          <w:p w:rsidR="00407FD8" w:rsidRPr="000117C1" w:rsidRDefault="00407FD8" w:rsidP="009C6DAE">
            <w:pPr>
              <w:jc w:val="right"/>
              <w:rPr>
                <w:rFonts w:ascii="Arial" w:hAnsi="Arial"/>
                <w:b/>
                <w:sz w:val="18"/>
              </w:rPr>
            </w:pPr>
          </w:p>
        </w:tc>
        <w:tc>
          <w:tcPr>
            <w:tcW w:w="1080" w:type="dxa"/>
            <w:tcBorders>
              <w:bottom w:val="single" w:sz="4" w:space="0" w:color="auto"/>
            </w:tcBorders>
            <w:shd w:val="clear" w:color="auto" w:fill="A6A6A6"/>
            <w:vAlign w:val="center"/>
          </w:tcPr>
          <w:p w:rsidR="00407FD8" w:rsidRPr="000117C1" w:rsidRDefault="00407FD8" w:rsidP="009C6DAE">
            <w:pPr>
              <w:jc w:val="right"/>
              <w:rPr>
                <w:rFonts w:ascii="Arial" w:hAnsi="Arial"/>
                <w:b/>
                <w:sz w:val="18"/>
              </w:rPr>
            </w:pPr>
          </w:p>
        </w:tc>
        <w:tc>
          <w:tcPr>
            <w:tcW w:w="1080" w:type="dxa"/>
            <w:tcBorders>
              <w:bottom w:val="single" w:sz="4" w:space="0" w:color="auto"/>
            </w:tcBorders>
            <w:shd w:val="clear" w:color="auto" w:fill="A6A6A6"/>
          </w:tcPr>
          <w:p w:rsidR="00407FD8" w:rsidRPr="000117C1" w:rsidRDefault="00407FD8" w:rsidP="009C6DAE">
            <w:pPr>
              <w:jc w:val="right"/>
              <w:rPr>
                <w:rFonts w:ascii="Arial" w:hAnsi="Arial"/>
                <w:b/>
                <w:sz w:val="18"/>
              </w:rPr>
            </w:pPr>
          </w:p>
        </w:tc>
        <w:tc>
          <w:tcPr>
            <w:tcW w:w="1080" w:type="dxa"/>
            <w:tcBorders>
              <w:bottom w:val="single" w:sz="4" w:space="0" w:color="auto"/>
            </w:tcBorders>
            <w:shd w:val="clear" w:color="auto" w:fill="A6A6A6"/>
          </w:tcPr>
          <w:p w:rsidR="00407FD8" w:rsidRPr="000117C1" w:rsidRDefault="00407FD8" w:rsidP="009C6DAE">
            <w:pPr>
              <w:jc w:val="right"/>
              <w:rPr>
                <w:rFonts w:ascii="Arial" w:hAnsi="Arial"/>
                <w:b/>
                <w:sz w:val="18"/>
              </w:rPr>
            </w:pPr>
          </w:p>
        </w:tc>
      </w:tr>
      <w:tr w:rsidR="00407FD8" w:rsidRPr="000117C1" w:rsidTr="00E67ECE">
        <w:trPr>
          <w:trHeight w:val="305"/>
        </w:trPr>
        <w:tc>
          <w:tcPr>
            <w:tcW w:w="2448" w:type="dxa"/>
            <w:tcBorders>
              <w:right w:val="double" w:sz="4" w:space="0" w:color="auto"/>
            </w:tcBorders>
          </w:tcPr>
          <w:p w:rsidR="00407FD8" w:rsidRPr="000117C1" w:rsidRDefault="00407FD8">
            <w:pPr>
              <w:rPr>
                <w:rFonts w:ascii="Arial" w:hAnsi="Arial"/>
                <w:sz w:val="18"/>
              </w:rPr>
            </w:pPr>
            <w:r w:rsidRPr="000117C1">
              <w:rPr>
                <w:rFonts w:ascii="Arial" w:hAnsi="Arial"/>
                <w:sz w:val="18"/>
              </w:rPr>
              <w:t>Independent Audit</w:t>
            </w:r>
            <w:r>
              <w:rPr>
                <w:rFonts w:ascii="Arial" w:hAnsi="Arial"/>
                <w:sz w:val="18"/>
              </w:rPr>
              <w:t xml:space="preserve"> (1)</w:t>
            </w:r>
            <w:r w:rsidRPr="000117C1">
              <w:rPr>
                <w:rFonts w:ascii="Arial" w:hAnsi="Arial"/>
                <w:sz w:val="18"/>
              </w:rPr>
              <w:t>:</w:t>
            </w:r>
          </w:p>
          <w:p w:rsidR="00407FD8" w:rsidRPr="000117C1" w:rsidRDefault="00407FD8">
            <w:pPr>
              <w:rPr>
                <w:rFonts w:ascii="Arial" w:hAnsi="Arial"/>
                <w:sz w:val="18"/>
              </w:rPr>
            </w:pP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0117C1" w:rsidRDefault="00407FD8" w:rsidP="009C6DAE">
            <w:pPr>
              <w:jc w:val="right"/>
              <w:rPr>
                <w:rFonts w:ascii="Arial" w:hAnsi="Arial"/>
                <w:sz w:val="18"/>
              </w:rPr>
            </w:pPr>
          </w:p>
        </w:tc>
        <w:tc>
          <w:tcPr>
            <w:tcW w:w="1170" w:type="dxa"/>
            <w:tcBorders>
              <w:left w:val="double" w:sz="4" w:space="0" w:color="auto"/>
              <w:bottom w:val="single" w:sz="4" w:space="0" w:color="auto"/>
            </w:tcBorders>
            <w:shd w:val="clear" w:color="auto" w:fill="A6A6A6"/>
            <w:vAlign w:val="center"/>
          </w:tcPr>
          <w:p w:rsidR="00407FD8" w:rsidRPr="000117C1" w:rsidRDefault="00407FD8" w:rsidP="009C6DAE">
            <w:pPr>
              <w:jc w:val="right"/>
              <w:rPr>
                <w:rFonts w:ascii="Arial" w:hAnsi="Arial"/>
                <w:sz w:val="18"/>
              </w:rPr>
            </w:pPr>
          </w:p>
        </w:tc>
        <w:tc>
          <w:tcPr>
            <w:tcW w:w="990" w:type="dxa"/>
            <w:tcBorders>
              <w:bottom w:val="single" w:sz="4" w:space="0" w:color="auto"/>
            </w:tcBorders>
            <w:shd w:val="clear" w:color="auto" w:fill="A6A6A6"/>
            <w:vAlign w:val="center"/>
          </w:tcPr>
          <w:p w:rsidR="00407FD8" w:rsidRPr="000117C1" w:rsidRDefault="00407FD8" w:rsidP="009C6DAE">
            <w:pPr>
              <w:jc w:val="right"/>
              <w:rPr>
                <w:rFonts w:ascii="Arial" w:hAnsi="Arial"/>
                <w:sz w:val="18"/>
              </w:rPr>
            </w:pPr>
          </w:p>
        </w:tc>
        <w:tc>
          <w:tcPr>
            <w:tcW w:w="1170" w:type="dxa"/>
            <w:tcBorders>
              <w:bottom w:val="single" w:sz="4" w:space="0" w:color="auto"/>
            </w:tcBorders>
            <w:shd w:val="clear" w:color="auto" w:fill="A6A6A6"/>
            <w:vAlign w:val="center"/>
          </w:tcPr>
          <w:p w:rsidR="00407FD8" w:rsidRPr="000117C1" w:rsidRDefault="00407FD8" w:rsidP="009C6DAE">
            <w:pPr>
              <w:jc w:val="right"/>
              <w:rPr>
                <w:rFonts w:ascii="Arial" w:hAnsi="Arial"/>
                <w:sz w:val="18"/>
              </w:rPr>
            </w:pPr>
          </w:p>
        </w:tc>
        <w:tc>
          <w:tcPr>
            <w:tcW w:w="1080" w:type="dxa"/>
            <w:tcBorders>
              <w:bottom w:val="single" w:sz="4" w:space="0" w:color="auto"/>
            </w:tcBorders>
            <w:shd w:val="clear" w:color="auto" w:fill="FFFFFF"/>
            <w:vAlign w:val="center"/>
          </w:tcPr>
          <w:p w:rsidR="00407FD8" w:rsidRPr="000117C1" w:rsidRDefault="00407FD8" w:rsidP="009C6DAE">
            <w:pPr>
              <w:jc w:val="right"/>
              <w:rPr>
                <w:rFonts w:ascii="Arial" w:hAnsi="Arial"/>
                <w:sz w:val="18"/>
              </w:rPr>
            </w:pPr>
          </w:p>
        </w:tc>
        <w:tc>
          <w:tcPr>
            <w:tcW w:w="1080" w:type="dxa"/>
            <w:shd w:val="clear" w:color="auto" w:fill="FFFFFF"/>
          </w:tcPr>
          <w:p w:rsidR="00407FD8" w:rsidRPr="000117C1" w:rsidRDefault="00407FD8" w:rsidP="009C6DAE">
            <w:pPr>
              <w:jc w:val="right"/>
              <w:rPr>
                <w:rFonts w:ascii="Arial" w:hAnsi="Arial"/>
                <w:sz w:val="18"/>
              </w:rPr>
            </w:pPr>
          </w:p>
        </w:tc>
        <w:tc>
          <w:tcPr>
            <w:tcW w:w="1080" w:type="dxa"/>
            <w:shd w:val="clear" w:color="auto" w:fill="FFFFFF"/>
          </w:tcPr>
          <w:p w:rsidR="00407FD8" w:rsidRPr="000117C1" w:rsidRDefault="00407FD8" w:rsidP="009C6DAE">
            <w:pPr>
              <w:jc w:val="right"/>
              <w:rPr>
                <w:rFonts w:ascii="Arial" w:hAnsi="Arial"/>
                <w:sz w:val="18"/>
              </w:rPr>
            </w:pPr>
          </w:p>
        </w:tc>
      </w:tr>
      <w:tr w:rsidR="00407FD8" w:rsidTr="00E67ECE">
        <w:trPr>
          <w:trHeight w:val="863"/>
        </w:trPr>
        <w:tc>
          <w:tcPr>
            <w:tcW w:w="2448" w:type="dxa"/>
            <w:tcBorders>
              <w:right w:val="double" w:sz="4" w:space="0" w:color="auto"/>
            </w:tcBorders>
          </w:tcPr>
          <w:p w:rsidR="00407FD8" w:rsidRDefault="00407FD8">
            <w:pPr>
              <w:rPr>
                <w:rFonts w:ascii="Arial" w:hAnsi="Arial"/>
                <w:sz w:val="18"/>
              </w:rPr>
            </w:pPr>
            <w:r>
              <w:rPr>
                <w:rFonts w:ascii="Arial" w:hAnsi="Arial"/>
                <w:sz w:val="18"/>
              </w:rPr>
              <w:t>S</w:t>
            </w:r>
            <w:r w:rsidRPr="000117C1">
              <w:rPr>
                <w:rFonts w:ascii="Arial" w:hAnsi="Arial"/>
                <w:sz w:val="18"/>
              </w:rPr>
              <w:t xml:space="preserve">upervision </w:t>
            </w:r>
            <w:r>
              <w:rPr>
                <w:rFonts w:ascii="Arial" w:hAnsi="Arial"/>
                <w:sz w:val="18"/>
              </w:rPr>
              <w:t>C</w:t>
            </w:r>
            <w:r w:rsidRPr="000117C1">
              <w:rPr>
                <w:rFonts w:ascii="Arial" w:hAnsi="Arial"/>
                <w:sz w:val="18"/>
              </w:rPr>
              <w:t>osts (2)</w:t>
            </w:r>
            <w:r>
              <w:rPr>
                <w:rFonts w:ascii="Arial" w:hAnsi="Arial"/>
                <w:sz w:val="18"/>
              </w:rPr>
              <w:t>:</w:t>
            </w:r>
          </w:p>
          <w:p w:rsidR="00407FD8" w:rsidRPr="00062400" w:rsidRDefault="00407FD8">
            <w:pPr>
              <w:rPr>
                <w:rFonts w:ascii="Arial" w:hAnsi="Arial"/>
                <w:sz w:val="16"/>
                <w:szCs w:val="16"/>
              </w:rPr>
            </w:pPr>
            <w:r w:rsidRPr="00062400">
              <w:rPr>
                <w:rFonts w:ascii="Arial" w:hAnsi="Arial"/>
                <w:sz w:val="16"/>
                <w:szCs w:val="16"/>
              </w:rPr>
              <w:t>a) fees/</w:t>
            </w:r>
            <w:proofErr w:type="spellStart"/>
            <w:r w:rsidRPr="00062400">
              <w:rPr>
                <w:rFonts w:ascii="Arial" w:hAnsi="Arial"/>
                <w:sz w:val="16"/>
                <w:szCs w:val="16"/>
              </w:rPr>
              <w:t>labour</w:t>
            </w:r>
            <w:proofErr w:type="spellEnd"/>
            <w:r w:rsidRPr="00062400">
              <w:rPr>
                <w:rFonts w:ascii="Arial" w:hAnsi="Arial"/>
                <w:sz w:val="16"/>
                <w:szCs w:val="16"/>
              </w:rPr>
              <w:t>/wages</w:t>
            </w:r>
          </w:p>
          <w:p w:rsidR="00407FD8" w:rsidRPr="00062400" w:rsidRDefault="00407FD8">
            <w:pPr>
              <w:rPr>
                <w:rFonts w:ascii="Arial" w:hAnsi="Arial"/>
                <w:sz w:val="16"/>
                <w:szCs w:val="16"/>
              </w:rPr>
            </w:pPr>
            <w:r w:rsidRPr="00062400">
              <w:rPr>
                <w:rFonts w:ascii="Arial" w:hAnsi="Arial"/>
                <w:sz w:val="16"/>
                <w:szCs w:val="16"/>
              </w:rPr>
              <w:t>b) travel costs</w:t>
            </w:r>
          </w:p>
          <w:p w:rsidR="00407FD8" w:rsidRPr="00062400" w:rsidRDefault="00407FD8">
            <w:pPr>
              <w:rPr>
                <w:rFonts w:ascii="Arial" w:hAnsi="Arial"/>
                <w:sz w:val="16"/>
                <w:szCs w:val="16"/>
              </w:rPr>
            </w:pPr>
            <w:r w:rsidRPr="00062400">
              <w:rPr>
                <w:rFonts w:ascii="Arial" w:hAnsi="Arial"/>
                <w:sz w:val="16"/>
                <w:szCs w:val="16"/>
              </w:rPr>
              <w:t>c) office running cost</w:t>
            </w:r>
          </w:p>
          <w:p w:rsidR="00407FD8" w:rsidRPr="000117C1" w:rsidRDefault="00407FD8">
            <w:pPr>
              <w:rPr>
                <w:rFonts w:ascii="Arial" w:hAnsi="Arial"/>
                <w:sz w:val="18"/>
              </w:rPr>
            </w:pPr>
          </w:p>
        </w:tc>
        <w:tc>
          <w:tcPr>
            <w:tcW w:w="1170" w:type="dxa"/>
            <w:tcBorders>
              <w:top w:val="single" w:sz="4" w:space="0" w:color="auto"/>
              <w:left w:val="double" w:sz="4" w:space="0" w:color="auto"/>
              <w:bottom w:val="single" w:sz="4" w:space="0" w:color="auto"/>
              <w:right w:val="double" w:sz="4" w:space="0" w:color="auto"/>
            </w:tcBorders>
            <w:vAlign w:val="center"/>
          </w:tcPr>
          <w:p w:rsidR="00407FD8" w:rsidRPr="009C6DAE" w:rsidRDefault="00547E96" w:rsidP="00413436">
            <w:pPr>
              <w:jc w:val="right"/>
              <w:rPr>
                <w:rFonts w:ascii="Arial" w:hAnsi="Arial"/>
                <w:sz w:val="18"/>
              </w:rPr>
            </w:pPr>
            <w:r>
              <w:rPr>
                <w:rFonts w:ascii="Arial" w:hAnsi="Arial"/>
                <w:sz w:val="18"/>
              </w:rPr>
              <w:t>120</w:t>
            </w:r>
            <w:r w:rsidR="00413436">
              <w:rPr>
                <w:rFonts w:ascii="Arial" w:hAnsi="Arial"/>
                <w:sz w:val="18"/>
              </w:rPr>
              <w:t>,000</w:t>
            </w:r>
          </w:p>
        </w:tc>
        <w:tc>
          <w:tcPr>
            <w:tcW w:w="1170" w:type="dxa"/>
            <w:tcBorders>
              <w:left w:val="double" w:sz="4" w:space="0" w:color="auto"/>
            </w:tcBorders>
            <w:shd w:val="clear" w:color="auto" w:fill="A6A6A6"/>
            <w:vAlign w:val="center"/>
          </w:tcPr>
          <w:p w:rsidR="00407FD8" w:rsidRPr="000117C1" w:rsidRDefault="00407FD8" w:rsidP="009C6DAE">
            <w:pPr>
              <w:jc w:val="right"/>
              <w:rPr>
                <w:rFonts w:ascii="Arial" w:hAnsi="Arial"/>
                <w:sz w:val="18"/>
              </w:rPr>
            </w:pPr>
          </w:p>
        </w:tc>
        <w:tc>
          <w:tcPr>
            <w:tcW w:w="990" w:type="dxa"/>
            <w:shd w:val="clear" w:color="auto" w:fill="A6A6A6"/>
            <w:vAlign w:val="center"/>
          </w:tcPr>
          <w:p w:rsidR="00407FD8" w:rsidRPr="000117C1" w:rsidRDefault="00407FD8" w:rsidP="009C6DAE">
            <w:pPr>
              <w:jc w:val="right"/>
              <w:rPr>
                <w:rFonts w:ascii="Arial" w:hAnsi="Arial"/>
                <w:sz w:val="18"/>
              </w:rPr>
            </w:pPr>
          </w:p>
        </w:tc>
        <w:tc>
          <w:tcPr>
            <w:tcW w:w="1170" w:type="dxa"/>
            <w:shd w:val="clear" w:color="auto" w:fill="A6A6A6"/>
            <w:vAlign w:val="center"/>
          </w:tcPr>
          <w:p w:rsidR="00407FD8" w:rsidRPr="000117C1" w:rsidRDefault="00407FD8" w:rsidP="009C6DAE">
            <w:pPr>
              <w:jc w:val="right"/>
              <w:rPr>
                <w:rFonts w:ascii="Arial" w:hAnsi="Arial"/>
                <w:sz w:val="18"/>
              </w:rPr>
            </w:pPr>
          </w:p>
        </w:tc>
        <w:tc>
          <w:tcPr>
            <w:tcW w:w="1080" w:type="dxa"/>
            <w:shd w:val="clear" w:color="auto" w:fill="FFFFFF"/>
            <w:vAlign w:val="center"/>
          </w:tcPr>
          <w:p w:rsidR="00407FD8" w:rsidRPr="00B2559B" w:rsidRDefault="00547E96" w:rsidP="009C6DAE">
            <w:pPr>
              <w:jc w:val="right"/>
              <w:rPr>
                <w:rFonts w:ascii="Arial" w:hAnsi="Arial"/>
                <w:b/>
                <w:sz w:val="18"/>
              </w:rPr>
            </w:pPr>
            <w:r>
              <w:rPr>
                <w:rFonts w:ascii="Arial" w:hAnsi="Arial"/>
                <w:b/>
                <w:sz w:val="18"/>
              </w:rPr>
              <w:t>120</w:t>
            </w:r>
            <w:r w:rsidR="00A931A7">
              <w:rPr>
                <w:rFonts w:ascii="Arial" w:hAnsi="Arial"/>
                <w:b/>
                <w:sz w:val="18"/>
              </w:rPr>
              <w:t>,000</w:t>
            </w:r>
          </w:p>
        </w:tc>
        <w:tc>
          <w:tcPr>
            <w:tcW w:w="1080" w:type="dxa"/>
            <w:tcBorders>
              <w:bottom w:val="single" w:sz="4" w:space="0" w:color="auto"/>
            </w:tcBorders>
            <w:shd w:val="clear" w:color="auto" w:fill="FFFFFF"/>
          </w:tcPr>
          <w:p w:rsidR="00407FD8" w:rsidRPr="00B2559B" w:rsidRDefault="00407FD8" w:rsidP="009C6DAE">
            <w:pPr>
              <w:jc w:val="right"/>
              <w:rPr>
                <w:rFonts w:ascii="Arial" w:hAnsi="Arial"/>
                <w:b/>
                <w:sz w:val="18"/>
              </w:rPr>
            </w:pPr>
          </w:p>
        </w:tc>
        <w:tc>
          <w:tcPr>
            <w:tcW w:w="1080" w:type="dxa"/>
            <w:tcBorders>
              <w:bottom w:val="single" w:sz="4" w:space="0" w:color="auto"/>
            </w:tcBorders>
            <w:shd w:val="clear" w:color="auto" w:fill="FFFFFF"/>
          </w:tcPr>
          <w:p w:rsidR="00407FD8" w:rsidRPr="00B2559B" w:rsidRDefault="00407FD8" w:rsidP="009C6DAE">
            <w:pPr>
              <w:jc w:val="right"/>
              <w:rPr>
                <w:rFonts w:ascii="Arial" w:hAnsi="Arial"/>
                <w:b/>
                <w:sz w:val="18"/>
              </w:rPr>
            </w:pPr>
          </w:p>
        </w:tc>
      </w:tr>
      <w:tr w:rsidR="00407FD8" w:rsidTr="00E67ECE">
        <w:tc>
          <w:tcPr>
            <w:tcW w:w="2448" w:type="dxa"/>
            <w:tcBorders>
              <w:top w:val="single" w:sz="4" w:space="0" w:color="auto"/>
              <w:bottom w:val="double" w:sz="4" w:space="0" w:color="auto"/>
              <w:right w:val="double" w:sz="4" w:space="0" w:color="auto"/>
            </w:tcBorders>
          </w:tcPr>
          <w:p w:rsidR="00407FD8" w:rsidRPr="006D18F1" w:rsidRDefault="00407FD8">
            <w:pPr>
              <w:rPr>
                <w:rFonts w:ascii="Arial" w:hAnsi="Arial"/>
                <w:i/>
                <w:sz w:val="18"/>
              </w:rPr>
            </w:pPr>
            <w:r w:rsidRPr="00F82C4C">
              <w:rPr>
                <w:rFonts w:ascii="Arial" w:hAnsi="Arial"/>
                <w:i/>
                <w:sz w:val="18"/>
              </w:rPr>
              <w:t>Sub-Total – P</w:t>
            </w:r>
            <w:r>
              <w:rPr>
                <w:rFonts w:ascii="Arial" w:hAnsi="Arial"/>
                <w:i/>
                <w:sz w:val="18"/>
              </w:rPr>
              <w:t>roject Administration &amp; Supervision</w:t>
            </w:r>
            <w:r w:rsidR="00850843">
              <w:rPr>
                <w:rFonts w:ascii="Arial" w:hAnsi="Arial"/>
                <w:i/>
                <w:sz w:val="18"/>
              </w:rPr>
              <w:t xml:space="preserve"> (B)</w:t>
            </w:r>
          </w:p>
        </w:tc>
        <w:tc>
          <w:tcPr>
            <w:tcW w:w="1170" w:type="dxa"/>
            <w:tcBorders>
              <w:top w:val="single" w:sz="4" w:space="0" w:color="auto"/>
              <w:left w:val="double" w:sz="4" w:space="0" w:color="auto"/>
              <w:bottom w:val="double" w:sz="4" w:space="0" w:color="auto"/>
              <w:right w:val="double" w:sz="4" w:space="0" w:color="auto"/>
            </w:tcBorders>
            <w:vAlign w:val="center"/>
          </w:tcPr>
          <w:p w:rsidR="00407FD8" w:rsidRPr="009C6DAE" w:rsidRDefault="00407FD8" w:rsidP="009C6DAE">
            <w:pPr>
              <w:jc w:val="right"/>
              <w:rPr>
                <w:rFonts w:ascii="Arial" w:hAnsi="Arial"/>
                <w:i/>
                <w:sz w:val="18"/>
              </w:rPr>
            </w:pPr>
          </w:p>
        </w:tc>
        <w:tc>
          <w:tcPr>
            <w:tcW w:w="1170" w:type="dxa"/>
            <w:tcBorders>
              <w:top w:val="single" w:sz="4" w:space="0" w:color="auto"/>
              <w:left w:val="double" w:sz="4" w:space="0" w:color="auto"/>
              <w:bottom w:val="double" w:sz="4" w:space="0" w:color="auto"/>
            </w:tcBorders>
            <w:vAlign w:val="center"/>
          </w:tcPr>
          <w:p w:rsidR="00407FD8" w:rsidRPr="009C6DAE" w:rsidRDefault="00407FD8" w:rsidP="009C6DAE">
            <w:pPr>
              <w:jc w:val="right"/>
              <w:rPr>
                <w:rFonts w:ascii="Arial" w:hAnsi="Arial"/>
                <w:i/>
                <w:sz w:val="18"/>
              </w:rPr>
            </w:pPr>
          </w:p>
        </w:tc>
        <w:tc>
          <w:tcPr>
            <w:tcW w:w="990" w:type="dxa"/>
            <w:tcBorders>
              <w:top w:val="single" w:sz="4" w:space="0" w:color="auto"/>
              <w:bottom w:val="double" w:sz="4" w:space="0" w:color="auto"/>
            </w:tcBorders>
            <w:vAlign w:val="center"/>
          </w:tcPr>
          <w:p w:rsidR="00407FD8" w:rsidRPr="009C6DAE" w:rsidRDefault="00407FD8" w:rsidP="009C6DAE">
            <w:pPr>
              <w:jc w:val="right"/>
              <w:rPr>
                <w:rFonts w:ascii="Arial" w:hAnsi="Arial"/>
                <w:i/>
                <w:sz w:val="18"/>
              </w:rPr>
            </w:pPr>
          </w:p>
        </w:tc>
        <w:tc>
          <w:tcPr>
            <w:tcW w:w="1170" w:type="dxa"/>
            <w:tcBorders>
              <w:top w:val="single" w:sz="4" w:space="0" w:color="auto"/>
              <w:bottom w:val="double" w:sz="4" w:space="0" w:color="auto"/>
            </w:tcBorders>
            <w:vAlign w:val="center"/>
          </w:tcPr>
          <w:p w:rsidR="00407FD8" w:rsidRPr="009C6DAE" w:rsidRDefault="00407FD8" w:rsidP="009C6DAE">
            <w:pPr>
              <w:jc w:val="right"/>
              <w:rPr>
                <w:rFonts w:ascii="Arial" w:hAnsi="Arial"/>
                <w:i/>
                <w:sz w:val="18"/>
              </w:rPr>
            </w:pPr>
          </w:p>
        </w:tc>
        <w:tc>
          <w:tcPr>
            <w:tcW w:w="1080" w:type="dxa"/>
            <w:tcBorders>
              <w:top w:val="single" w:sz="4" w:space="0" w:color="auto"/>
              <w:bottom w:val="double" w:sz="4" w:space="0" w:color="auto"/>
            </w:tcBorders>
            <w:vAlign w:val="center"/>
          </w:tcPr>
          <w:p w:rsidR="00407FD8" w:rsidRPr="009C6DAE" w:rsidRDefault="00407FD8" w:rsidP="009C6DAE">
            <w:pPr>
              <w:jc w:val="right"/>
              <w:rPr>
                <w:rFonts w:ascii="Arial" w:hAnsi="Arial"/>
                <w:i/>
                <w:sz w:val="18"/>
              </w:rPr>
            </w:pPr>
          </w:p>
        </w:tc>
        <w:tc>
          <w:tcPr>
            <w:tcW w:w="1080" w:type="dxa"/>
            <w:tcBorders>
              <w:top w:val="single" w:sz="4" w:space="0" w:color="auto"/>
              <w:bottom w:val="double" w:sz="4" w:space="0" w:color="auto"/>
            </w:tcBorders>
            <w:shd w:val="clear" w:color="auto" w:fill="FFFFFF"/>
          </w:tcPr>
          <w:p w:rsidR="00407FD8" w:rsidRPr="009C6DAE" w:rsidRDefault="00407FD8" w:rsidP="009C6DAE">
            <w:pPr>
              <w:jc w:val="right"/>
              <w:rPr>
                <w:rFonts w:ascii="Arial" w:hAnsi="Arial"/>
                <w:i/>
                <w:sz w:val="18"/>
              </w:rPr>
            </w:pPr>
          </w:p>
        </w:tc>
        <w:tc>
          <w:tcPr>
            <w:tcW w:w="1080" w:type="dxa"/>
            <w:tcBorders>
              <w:top w:val="single" w:sz="4" w:space="0" w:color="auto"/>
              <w:bottom w:val="double" w:sz="4" w:space="0" w:color="auto"/>
            </w:tcBorders>
            <w:shd w:val="clear" w:color="auto" w:fill="FFFFFF"/>
          </w:tcPr>
          <w:p w:rsidR="00407FD8" w:rsidRPr="009C6DAE" w:rsidRDefault="00407FD8" w:rsidP="009C6DAE">
            <w:pPr>
              <w:jc w:val="right"/>
              <w:rPr>
                <w:rFonts w:ascii="Arial" w:hAnsi="Arial"/>
                <w:i/>
                <w:sz w:val="18"/>
              </w:rPr>
            </w:pPr>
          </w:p>
        </w:tc>
      </w:tr>
      <w:tr w:rsidR="00407FD8" w:rsidTr="00137AC3">
        <w:trPr>
          <w:trHeight w:val="582"/>
        </w:trPr>
        <w:tc>
          <w:tcPr>
            <w:tcW w:w="2448" w:type="dxa"/>
            <w:tcBorders>
              <w:top w:val="double" w:sz="4" w:space="0" w:color="auto"/>
              <w:left w:val="double" w:sz="4" w:space="0" w:color="auto"/>
              <w:bottom w:val="double" w:sz="4" w:space="0" w:color="auto"/>
              <w:right w:val="double" w:sz="4" w:space="0" w:color="auto"/>
            </w:tcBorders>
          </w:tcPr>
          <w:p w:rsidR="00407FD8" w:rsidRDefault="00407FD8">
            <w:pPr>
              <w:rPr>
                <w:rFonts w:ascii="Arial" w:hAnsi="Arial"/>
                <w:b/>
                <w:sz w:val="18"/>
              </w:rPr>
            </w:pPr>
          </w:p>
          <w:p w:rsidR="00407FD8" w:rsidRPr="000117C1" w:rsidRDefault="00407FD8" w:rsidP="00850843">
            <w:pPr>
              <w:rPr>
                <w:rFonts w:ascii="Arial" w:hAnsi="Arial"/>
                <w:b/>
                <w:sz w:val="18"/>
              </w:rPr>
            </w:pPr>
            <w:r w:rsidRPr="000117C1">
              <w:rPr>
                <w:rFonts w:ascii="Arial" w:hAnsi="Arial"/>
                <w:b/>
                <w:sz w:val="18"/>
              </w:rPr>
              <w:t>TOTAL</w:t>
            </w:r>
            <w:r w:rsidR="00850843">
              <w:rPr>
                <w:rFonts w:ascii="Arial" w:hAnsi="Arial"/>
                <w:b/>
                <w:sz w:val="18"/>
              </w:rPr>
              <w:t>C=</w:t>
            </w:r>
            <w:r w:rsidRPr="000117C1">
              <w:rPr>
                <w:rFonts w:ascii="Arial" w:hAnsi="Arial"/>
                <w:b/>
                <w:sz w:val="18"/>
              </w:rPr>
              <w:t xml:space="preserve"> </w:t>
            </w:r>
            <w:r>
              <w:rPr>
                <w:rFonts w:ascii="Arial" w:hAnsi="Arial"/>
                <w:b/>
                <w:sz w:val="18"/>
              </w:rPr>
              <w:t>A</w:t>
            </w:r>
            <w:r w:rsidR="00850843">
              <w:rPr>
                <w:rFonts w:ascii="Arial" w:hAnsi="Arial"/>
                <w:b/>
                <w:sz w:val="18"/>
              </w:rPr>
              <w:t>+B</w:t>
            </w:r>
          </w:p>
        </w:tc>
        <w:tc>
          <w:tcPr>
            <w:tcW w:w="1170" w:type="dxa"/>
            <w:tcBorders>
              <w:top w:val="double" w:sz="4" w:space="0" w:color="auto"/>
              <w:left w:val="double" w:sz="4" w:space="0" w:color="auto"/>
              <w:bottom w:val="double" w:sz="4" w:space="0" w:color="auto"/>
              <w:right w:val="double" w:sz="4" w:space="0" w:color="auto"/>
            </w:tcBorders>
            <w:vAlign w:val="center"/>
          </w:tcPr>
          <w:p w:rsidR="00407FD8" w:rsidRPr="00B2559B" w:rsidRDefault="00547E96" w:rsidP="009C6DAE">
            <w:pPr>
              <w:jc w:val="right"/>
              <w:rPr>
                <w:rFonts w:ascii="Arial" w:hAnsi="Arial"/>
                <w:b/>
                <w:sz w:val="18"/>
              </w:rPr>
            </w:pPr>
            <w:r>
              <w:rPr>
                <w:rFonts w:ascii="Arial" w:hAnsi="Arial"/>
                <w:b/>
                <w:sz w:val="18"/>
              </w:rPr>
              <w:t>920</w:t>
            </w:r>
            <w:r w:rsidR="00413436">
              <w:rPr>
                <w:rFonts w:ascii="Arial" w:hAnsi="Arial"/>
                <w:b/>
                <w:sz w:val="18"/>
              </w:rPr>
              <w:t>,000</w:t>
            </w:r>
          </w:p>
        </w:tc>
        <w:tc>
          <w:tcPr>
            <w:tcW w:w="1170" w:type="dxa"/>
            <w:tcBorders>
              <w:top w:val="double" w:sz="4" w:space="0" w:color="auto"/>
              <w:left w:val="double" w:sz="4" w:space="0" w:color="auto"/>
              <w:bottom w:val="double" w:sz="4" w:space="0" w:color="auto"/>
              <w:right w:val="single" w:sz="4" w:space="0" w:color="auto"/>
            </w:tcBorders>
            <w:vAlign w:val="center"/>
          </w:tcPr>
          <w:p w:rsidR="005F1514" w:rsidRDefault="00547E96">
            <w:pPr>
              <w:jc w:val="right"/>
              <w:rPr>
                <w:rFonts w:ascii="Arial" w:hAnsi="Arial"/>
                <w:i/>
                <w:sz w:val="18"/>
              </w:rPr>
            </w:pPr>
            <w:r>
              <w:rPr>
                <w:rFonts w:ascii="Arial" w:hAnsi="Arial"/>
                <w:i/>
                <w:sz w:val="18"/>
              </w:rPr>
              <w:t>440</w:t>
            </w:r>
            <w:r w:rsidR="00A931A7">
              <w:rPr>
                <w:rFonts w:ascii="Arial" w:hAnsi="Arial"/>
                <w:i/>
                <w:sz w:val="18"/>
              </w:rPr>
              <w:t>,000</w:t>
            </w:r>
          </w:p>
        </w:tc>
        <w:tc>
          <w:tcPr>
            <w:tcW w:w="990" w:type="dxa"/>
            <w:tcBorders>
              <w:top w:val="double" w:sz="4" w:space="0" w:color="auto"/>
              <w:left w:val="single" w:sz="4" w:space="0" w:color="auto"/>
              <w:bottom w:val="double" w:sz="4" w:space="0" w:color="auto"/>
              <w:right w:val="single" w:sz="4" w:space="0" w:color="auto"/>
            </w:tcBorders>
            <w:vAlign w:val="center"/>
          </w:tcPr>
          <w:p w:rsidR="00407FD8" w:rsidRPr="00137AC3" w:rsidRDefault="00547E96" w:rsidP="009C6DAE">
            <w:pPr>
              <w:jc w:val="right"/>
              <w:rPr>
                <w:rFonts w:ascii="Arial" w:hAnsi="Arial"/>
                <w:i/>
                <w:sz w:val="18"/>
              </w:rPr>
            </w:pPr>
            <w:r>
              <w:rPr>
                <w:rFonts w:ascii="Arial" w:hAnsi="Arial"/>
                <w:i/>
                <w:sz w:val="18"/>
              </w:rPr>
              <w:t>3</w:t>
            </w:r>
            <w:r w:rsidR="00A931A7">
              <w:rPr>
                <w:rFonts w:ascii="Arial" w:hAnsi="Arial"/>
                <w:i/>
                <w:sz w:val="18"/>
              </w:rPr>
              <w:t>30,000</w:t>
            </w:r>
          </w:p>
        </w:tc>
        <w:tc>
          <w:tcPr>
            <w:tcW w:w="1170" w:type="dxa"/>
            <w:tcBorders>
              <w:top w:val="double" w:sz="4" w:space="0" w:color="auto"/>
              <w:left w:val="single" w:sz="4" w:space="0" w:color="auto"/>
              <w:bottom w:val="double" w:sz="4" w:space="0" w:color="auto"/>
              <w:right w:val="single" w:sz="4" w:space="0" w:color="auto"/>
            </w:tcBorders>
            <w:vAlign w:val="center"/>
          </w:tcPr>
          <w:p w:rsidR="00407FD8" w:rsidRPr="00137AC3" w:rsidRDefault="00547E96" w:rsidP="009C6DAE">
            <w:pPr>
              <w:jc w:val="right"/>
              <w:rPr>
                <w:rFonts w:ascii="Arial" w:hAnsi="Arial"/>
                <w:i/>
                <w:sz w:val="18"/>
              </w:rPr>
            </w:pPr>
            <w:r>
              <w:rPr>
                <w:rFonts w:ascii="Arial" w:hAnsi="Arial"/>
                <w:i/>
                <w:sz w:val="18"/>
              </w:rPr>
              <w:t>3</w:t>
            </w:r>
            <w:r w:rsidR="00A931A7">
              <w:rPr>
                <w:rFonts w:ascii="Arial" w:hAnsi="Arial"/>
                <w:i/>
                <w:sz w:val="18"/>
              </w:rPr>
              <w:t>0,000</w:t>
            </w:r>
          </w:p>
        </w:tc>
        <w:tc>
          <w:tcPr>
            <w:tcW w:w="1080" w:type="dxa"/>
            <w:tcBorders>
              <w:top w:val="double" w:sz="4" w:space="0" w:color="auto"/>
              <w:left w:val="single" w:sz="4" w:space="0" w:color="auto"/>
              <w:bottom w:val="double" w:sz="4" w:space="0" w:color="auto"/>
              <w:right w:val="single" w:sz="4" w:space="0" w:color="auto"/>
            </w:tcBorders>
            <w:vAlign w:val="center"/>
          </w:tcPr>
          <w:p w:rsidR="00407FD8" w:rsidRPr="00137AC3" w:rsidRDefault="00547E96" w:rsidP="009C6DAE">
            <w:pPr>
              <w:jc w:val="right"/>
              <w:rPr>
                <w:rFonts w:ascii="Arial" w:hAnsi="Arial"/>
                <w:i/>
                <w:sz w:val="18"/>
              </w:rPr>
            </w:pPr>
            <w:r>
              <w:rPr>
                <w:rFonts w:ascii="Arial" w:hAnsi="Arial"/>
                <w:i/>
                <w:sz w:val="18"/>
              </w:rPr>
              <w:t>120</w:t>
            </w:r>
            <w:r w:rsidR="00A931A7">
              <w:rPr>
                <w:rFonts w:ascii="Arial" w:hAnsi="Arial"/>
                <w:i/>
                <w:sz w:val="18"/>
              </w:rPr>
              <w:t>,000</w:t>
            </w:r>
          </w:p>
        </w:tc>
        <w:tc>
          <w:tcPr>
            <w:tcW w:w="1080" w:type="dxa"/>
            <w:tcBorders>
              <w:top w:val="double" w:sz="4" w:space="0" w:color="auto"/>
              <w:left w:val="single" w:sz="4" w:space="0" w:color="auto"/>
              <w:bottom w:val="double" w:sz="4" w:space="0" w:color="auto"/>
              <w:right w:val="single" w:sz="4" w:space="0" w:color="auto"/>
            </w:tcBorders>
          </w:tcPr>
          <w:p w:rsidR="00407FD8" w:rsidRDefault="00407FD8" w:rsidP="009C6DAE">
            <w:pPr>
              <w:jc w:val="right"/>
              <w:rPr>
                <w:rFonts w:ascii="Arial" w:hAnsi="Arial"/>
                <w:b/>
                <w:sz w:val="18"/>
              </w:rPr>
            </w:pPr>
          </w:p>
          <w:p w:rsidR="005F1514" w:rsidRDefault="00A931A7">
            <w:pPr>
              <w:jc w:val="right"/>
              <w:rPr>
                <w:rFonts w:ascii="Arial" w:hAnsi="Arial"/>
                <w:b/>
                <w:sz w:val="18"/>
              </w:rPr>
            </w:pPr>
            <w:r>
              <w:rPr>
                <w:rFonts w:ascii="Arial" w:hAnsi="Arial"/>
                <w:b/>
                <w:sz w:val="18"/>
              </w:rPr>
              <w:t>1,</w:t>
            </w:r>
            <w:r w:rsidR="00547E96">
              <w:rPr>
                <w:rFonts w:ascii="Arial" w:hAnsi="Arial"/>
                <w:b/>
                <w:sz w:val="18"/>
              </w:rPr>
              <w:t>300</w:t>
            </w:r>
            <w:r>
              <w:rPr>
                <w:rFonts w:ascii="Arial" w:hAnsi="Arial"/>
                <w:b/>
                <w:sz w:val="18"/>
              </w:rPr>
              <w:t>,000</w:t>
            </w:r>
          </w:p>
        </w:tc>
        <w:tc>
          <w:tcPr>
            <w:tcW w:w="1080" w:type="dxa"/>
            <w:tcBorders>
              <w:top w:val="double" w:sz="4" w:space="0" w:color="auto"/>
              <w:left w:val="single" w:sz="4" w:space="0" w:color="auto"/>
              <w:bottom w:val="double" w:sz="4" w:space="0" w:color="auto"/>
              <w:right w:val="double" w:sz="4" w:space="0" w:color="auto"/>
            </w:tcBorders>
          </w:tcPr>
          <w:p w:rsidR="00407FD8" w:rsidRPr="00B2559B" w:rsidRDefault="00407FD8" w:rsidP="009C6DAE">
            <w:pPr>
              <w:jc w:val="right"/>
              <w:rPr>
                <w:rFonts w:ascii="Arial" w:hAnsi="Arial"/>
                <w:b/>
                <w:sz w:val="18"/>
              </w:rPr>
            </w:pPr>
          </w:p>
        </w:tc>
      </w:tr>
    </w:tbl>
    <w:p w:rsidR="000117C1" w:rsidRPr="00703C38" w:rsidRDefault="000117C1" w:rsidP="00703C38">
      <w:pPr>
        <w:jc w:val="both"/>
        <w:rPr>
          <w:rFonts w:ascii="Arial" w:hAnsi="Arial" w:cs="Arial"/>
          <w:b/>
          <w:sz w:val="22"/>
          <w:szCs w:val="22"/>
        </w:rPr>
      </w:pPr>
    </w:p>
    <w:p w:rsidR="000126DC" w:rsidRPr="00703C38" w:rsidRDefault="000126DC">
      <w:pPr>
        <w:rPr>
          <w:sz w:val="18"/>
          <w:szCs w:val="18"/>
        </w:rPr>
      </w:pPr>
      <w:r w:rsidRPr="00703C38">
        <w:rPr>
          <w:sz w:val="18"/>
          <w:szCs w:val="18"/>
        </w:rPr>
        <w:t>See Guidelines for more information.</w:t>
      </w:r>
    </w:p>
    <w:p w:rsidR="00850843" w:rsidRDefault="00045C9F" w:rsidP="00850843">
      <w:pPr>
        <w:numPr>
          <w:ilvl w:val="0"/>
          <w:numId w:val="32"/>
        </w:numPr>
        <w:rPr>
          <w:bCs/>
          <w:sz w:val="18"/>
          <w:szCs w:val="18"/>
        </w:rPr>
      </w:pPr>
      <w:r w:rsidRPr="00703C38">
        <w:rPr>
          <w:sz w:val="18"/>
          <w:szCs w:val="18"/>
        </w:rPr>
        <w:t xml:space="preserve">An external audit is required </w:t>
      </w:r>
      <w:r w:rsidR="00850843">
        <w:rPr>
          <w:sz w:val="18"/>
          <w:szCs w:val="18"/>
        </w:rPr>
        <w:t xml:space="preserve">in certain cases </w:t>
      </w:r>
      <w:r w:rsidRPr="00703C38">
        <w:rPr>
          <w:sz w:val="18"/>
          <w:szCs w:val="18"/>
        </w:rPr>
        <w:t>upon</w:t>
      </w:r>
      <w:r w:rsidRPr="00703C38">
        <w:rPr>
          <w:bCs/>
          <w:sz w:val="18"/>
          <w:szCs w:val="18"/>
        </w:rPr>
        <w:t xml:space="preserve"> completion or ter</w:t>
      </w:r>
      <w:r w:rsidR="006D18F1" w:rsidRPr="00703C38">
        <w:rPr>
          <w:bCs/>
          <w:sz w:val="18"/>
          <w:szCs w:val="18"/>
        </w:rPr>
        <w:t xml:space="preserve">mination of project activities. </w:t>
      </w:r>
    </w:p>
    <w:p w:rsidR="00045C9F" w:rsidRPr="00703C38" w:rsidRDefault="00850843" w:rsidP="00850843">
      <w:pPr>
        <w:numPr>
          <w:ilvl w:val="0"/>
          <w:numId w:val="32"/>
        </w:numPr>
        <w:rPr>
          <w:bCs/>
          <w:sz w:val="18"/>
          <w:szCs w:val="18"/>
        </w:rPr>
      </w:pPr>
      <w:r>
        <w:rPr>
          <w:bCs/>
          <w:sz w:val="18"/>
          <w:szCs w:val="18"/>
        </w:rPr>
        <w:t xml:space="preserve">Other </w:t>
      </w:r>
      <w:proofErr w:type="gramStart"/>
      <w:r>
        <w:rPr>
          <w:bCs/>
          <w:sz w:val="18"/>
          <w:szCs w:val="18"/>
        </w:rPr>
        <w:t>-  Please</w:t>
      </w:r>
      <w:proofErr w:type="gramEnd"/>
      <w:r>
        <w:rPr>
          <w:bCs/>
          <w:sz w:val="18"/>
          <w:szCs w:val="18"/>
        </w:rPr>
        <w:t xml:space="preserve"> provide details of expenses provided under this expenditure category.</w:t>
      </w:r>
      <w:r w:rsidR="006D18F1" w:rsidRPr="00703C38">
        <w:rPr>
          <w:bCs/>
          <w:sz w:val="18"/>
          <w:szCs w:val="18"/>
        </w:rPr>
        <w:t xml:space="preserve"> </w:t>
      </w:r>
      <w:proofErr w:type="spellStart"/>
      <w:r w:rsidR="00146F67" w:rsidRPr="00703C38">
        <w:rPr>
          <w:bCs/>
          <w:sz w:val="18"/>
          <w:szCs w:val="18"/>
        </w:rPr>
        <w:t>C</w:t>
      </w:r>
      <w:r w:rsidR="006D18F1" w:rsidRPr="00703C38">
        <w:rPr>
          <w:bCs/>
          <w:sz w:val="18"/>
          <w:szCs w:val="18"/>
        </w:rPr>
        <w:t>ategori</w:t>
      </w:r>
      <w:r w:rsidR="00D3585B" w:rsidRPr="00703C38">
        <w:rPr>
          <w:bCs/>
          <w:sz w:val="18"/>
          <w:szCs w:val="18"/>
        </w:rPr>
        <w:t>s</w:t>
      </w:r>
      <w:r w:rsidR="006D18F1" w:rsidRPr="00703C38">
        <w:rPr>
          <w:bCs/>
          <w:sz w:val="18"/>
          <w:szCs w:val="18"/>
        </w:rPr>
        <w:t>e</w:t>
      </w:r>
      <w:proofErr w:type="spellEnd"/>
      <w:r w:rsidR="006D18F1" w:rsidRPr="00703C38">
        <w:rPr>
          <w:bCs/>
          <w:sz w:val="18"/>
          <w:szCs w:val="18"/>
        </w:rPr>
        <w:t xml:space="preserve"> </w:t>
      </w:r>
      <w:r w:rsidR="00146F67" w:rsidRPr="00703C38">
        <w:rPr>
          <w:bCs/>
          <w:sz w:val="18"/>
          <w:szCs w:val="18"/>
        </w:rPr>
        <w:t>this</w:t>
      </w:r>
      <w:r w:rsidR="006D18F1" w:rsidRPr="00703C38">
        <w:rPr>
          <w:bCs/>
          <w:sz w:val="18"/>
          <w:szCs w:val="18"/>
        </w:rPr>
        <w:t xml:space="preserve"> type of expenditure</w:t>
      </w:r>
      <w:r w:rsidR="00146F67" w:rsidRPr="00703C38">
        <w:rPr>
          <w:bCs/>
          <w:sz w:val="18"/>
          <w:szCs w:val="18"/>
        </w:rPr>
        <w:t xml:space="preserve"> as “other.”</w:t>
      </w:r>
    </w:p>
    <w:p w:rsidR="006D18F1" w:rsidRPr="00703C38" w:rsidRDefault="00045C9F" w:rsidP="006D18F1">
      <w:pPr>
        <w:rPr>
          <w:bCs/>
          <w:sz w:val="18"/>
          <w:szCs w:val="18"/>
        </w:rPr>
      </w:pPr>
      <w:r w:rsidRPr="00703C38">
        <w:rPr>
          <w:sz w:val="18"/>
          <w:szCs w:val="18"/>
        </w:rPr>
        <w:t xml:space="preserve">(2)  </w:t>
      </w:r>
      <w:r w:rsidR="00062400">
        <w:rPr>
          <w:sz w:val="18"/>
          <w:szCs w:val="18"/>
        </w:rPr>
        <w:t>Incremental c</w:t>
      </w:r>
      <w:r w:rsidR="00703C38">
        <w:rPr>
          <w:sz w:val="18"/>
          <w:szCs w:val="18"/>
        </w:rPr>
        <w:t xml:space="preserve">osts associated with the management of the project, </w:t>
      </w:r>
      <w:r w:rsidR="000126DC" w:rsidRPr="00703C38">
        <w:rPr>
          <w:sz w:val="18"/>
          <w:szCs w:val="18"/>
        </w:rPr>
        <w:t>up to a maximum of 15</w:t>
      </w:r>
      <w:r w:rsidR="00D3585B" w:rsidRPr="00703C38">
        <w:rPr>
          <w:sz w:val="18"/>
          <w:szCs w:val="18"/>
        </w:rPr>
        <w:t xml:space="preserve"> percent</w:t>
      </w:r>
      <w:r w:rsidR="000126DC" w:rsidRPr="00703C38">
        <w:rPr>
          <w:sz w:val="18"/>
          <w:szCs w:val="18"/>
        </w:rPr>
        <w:t xml:space="preserve"> of the Cities Alliance </w:t>
      </w:r>
      <w:r w:rsidR="00703C38">
        <w:rPr>
          <w:sz w:val="18"/>
          <w:szCs w:val="18"/>
        </w:rPr>
        <w:t xml:space="preserve">grant </w:t>
      </w:r>
      <w:r w:rsidR="000126DC" w:rsidRPr="00703C38">
        <w:rPr>
          <w:sz w:val="18"/>
          <w:szCs w:val="18"/>
        </w:rPr>
        <w:t>request.</w:t>
      </w:r>
      <w:r w:rsidR="006D18F1" w:rsidRPr="00703C38">
        <w:rPr>
          <w:bCs/>
          <w:sz w:val="18"/>
          <w:szCs w:val="18"/>
        </w:rPr>
        <w:t xml:space="preserve"> </w:t>
      </w:r>
      <w:r w:rsidR="00146F67" w:rsidRPr="00703C38">
        <w:rPr>
          <w:bCs/>
          <w:sz w:val="18"/>
          <w:szCs w:val="18"/>
        </w:rPr>
        <w:t xml:space="preserve"> </w:t>
      </w:r>
      <w:proofErr w:type="spellStart"/>
      <w:r w:rsidR="00146F67" w:rsidRPr="00703C38">
        <w:rPr>
          <w:bCs/>
          <w:sz w:val="18"/>
          <w:szCs w:val="18"/>
        </w:rPr>
        <w:t>Categorise</w:t>
      </w:r>
      <w:proofErr w:type="spellEnd"/>
      <w:r w:rsidR="00146F67" w:rsidRPr="00703C38">
        <w:rPr>
          <w:bCs/>
          <w:sz w:val="18"/>
          <w:szCs w:val="18"/>
        </w:rPr>
        <w:t xml:space="preserve"> this </w:t>
      </w:r>
      <w:r w:rsidR="006D18F1" w:rsidRPr="00703C38">
        <w:rPr>
          <w:bCs/>
          <w:sz w:val="18"/>
          <w:szCs w:val="18"/>
        </w:rPr>
        <w:t>type of expenditure</w:t>
      </w:r>
      <w:r w:rsidR="00146F67" w:rsidRPr="00703C38">
        <w:rPr>
          <w:bCs/>
          <w:sz w:val="18"/>
          <w:szCs w:val="18"/>
        </w:rPr>
        <w:t xml:space="preserve"> as “other.”</w:t>
      </w:r>
    </w:p>
    <w:p w:rsidR="00B2559B" w:rsidRPr="00205BFE" w:rsidRDefault="00B2559B">
      <w:pPr>
        <w:rPr>
          <w:sz w:val="20"/>
          <w:szCs w:val="20"/>
        </w:rPr>
      </w:pPr>
    </w:p>
    <w:p w:rsidR="00205BFE" w:rsidRDefault="00205BFE"/>
    <w:p w:rsidR="00EE654D" w:rsidRPr="00A36583" w:rsidRDefault="00EE654D" w:rsidP="00EE48E7">
      <w:pPr>
        <w:numPr>
          <w:ilvl w:val="0"/>
          <w:numId w:val="37"/>
        </w:numPr>
        <w:jc w:val="both"/>
        <w:rPr>
          <w:rFonts w:ascii="Arial" w:hAnsi="Arial"/>
          <w:b/>
          <w:sz w:val="18"/>
        </w:rPr>
      </w:pPr>
      <w:r w:rsidRPr="00A36583">
        <w:rPr>
          <w:rFonts w:ascii="Arial" w:hAnsi="Arial"/>
          <w:b/>
          <w:sz w:val="18"/>
        </w:rPr>
        <w:t xml:space="preserve">Expected currency of </w:t>
      </w:r>
      <w:r w:rsidR="008472BF">
        <w:rPr>
          <w:rFonts w:ascii="Arial" w:hAnsi="Arial"/>
          <w:b/>
          <w:sz w:val="18"/>
        </w:rPr>
        <w:t>expenditures</w:t>
      </w:r>
    </w:p>
    <w:p w:rsidR="005F46DF" w:rsidRDefault="005F46DF">
      <w:pPr>
        <w:rPr>
          <w:rFonts w:ascii="Arial" w:hAnsi="Arial" w:cs="Arial"/>
          <w:sz w:val="18"/>
          <w:szCs w:val="18"/>
        </w:rPr>
      </w:pPr>
    </w:p>
    <w:p w:rsidR="00C25E13" w:rsidRPr="00C25E13" w:rsidRDefault="005F46DF">
      <w:pPr>
        <w:rPr>
          <w:rFonts w:ascii="Arial" w:hAnsi="Arial" w:cs="Arial"/>
          <w:sz w:val="18"/>
          <w:szCs w:val="18"/>
        </w:rPr>
      </w:pPr>
      <w:r>
        <w:rPr>
          <w:rFonts w:ascii="Arial" w:hAnsi="Arial" w:cs="Arial"/>
          <w:sz w:val="18"/>
          <w:szCs w:val="18"/>
        </w:rPr>
        <w:t>Expenditures will be in both dollars and local currencies of the country program.  We will use exchange rates determined by the Bank Administration.</w:t>
      </w:r>
    </w:p>
    <w:p w:rsidR="00A375E8" w:rsidRDefault="00A375E8" w:rsidP="00EE654D">
      <w:pPr>
        <w:rPr>
          <w:rFonts w:ascii="Arial" w:hAnsi="Arial" w:cs="Arial"/>
          <w:sz w:val="18"/>
          <w:szCs w:val="18"/>
        </w:rPr>
      </w:pPr>
    </w:p>
    <w:p w:rsidR="00A375E8" w:rsidRPr="00C25E13" w:rsidRDefault="00A375E8" w:rsidP="00EE654D">
      <w:pPr>
        <w:rPr>
          <w:rFonts w:ascii="Arial" w:hAnsi="Arial" w:cs="Arial"/>
          <w:sz w:val="18"/>
          <w:szCs w:val="18"/>
        </w:rPr>
      </w:pPr>
    </w:p>
    <w:p w:rsidR="00D3757C" w:rsidRPr="00A36583" w:rsidRDefault="00D3757C" w:rsidP="00EE48E7">
      <w:pPr>
        <w:numPr>
          <w:ilvl w:val="0"/>
          <w:numId w:val="37"/>
        </w:numPr>
        <w:jc w:val="both"/>
        <w:rPr>
          <w:rFonts w:ascii="Arial" w:hAnsi="Arial"/>
          <w:b/>
          <w:sz w:val="18"/>
        </w:rPr>
      </w:pPr>
      <w:r w:rsidRPr="00A36583">
        <w:rPr>
          <w:rFonts w:ascii="Arial" w:hAnsi="Arial"/>
          <w:b/>
          <w:sz w:val="18"/>
        </w:rPr>
        <w:t>Co-financing arrangements</w:t>
      </w:r>
    </w:p>
    <w:p w:rsidR="00EE654D" w:rsidRDefault="00EE654D" w:rsidP="00EE65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6826"/>
      </w:tblGrid>
      <w:tr w:rsidR="000117C1" w:rsidRPr="00B86DF7" w:rsidTr="00330177">
        <w:trPr>
          <w:trHeight w:val="200"/>
        </w:trPr>
        <w:tc>
          <w:tcPr>
            <w:tcW w:w="1436" w:type="pct"/>
          </w:tcPr>
          <w:p w:rsidR="000117C1" w:rsidRPr="00B86DF7" w:rsidRDefault="000117C1" w:rsidP="00EE654D">
            <w:pPr>
              <w:rPr>
                <w:rFonts w:ascii="Arial" w:hAnsi="Arial" w:cs="Arial"/>
                <w:b/>
                <w:sz w:val="18"/>
                <w:szCs w:val="18"/>
              </w:rPr>
            </w:pPr>
            <w:r w:rsidRPr="00B86DF7">
              <w:rPr>
                <w:rFonts w:ascii="Arial" w:hAnsi="Arial" w:cs="Arial"/>
                <w:b/>
                <w:sz w:val="18"/>
                <w:szCs w:val="18"/>
              </w:rPr>
              <w:t>Co-financing Source</w:t>
            </w:r>
          </w:p>
        </w:tc>
        <w:tc>
          <w:tcPr>
            <w:tcW w:w="3564" w:type="pct"/>
          </w:tcPr>
          <w:p w:rsidR="000117C1" w:rsidRPr="00B86DF7" w:rsidRDefault="005C1D49" w:rsidP="00EE654D">
            <w:pPr>
              <w:rPr>
                <w:rFonts w:ascii="Arial" w:hAnsi="Arial" w:cs="Arial"/>
                <w:b/>
                <w:sz w:val="18"/>
                <w:szCs w:val="18"/>
              </w:rPr>
            </w:pPr>
            <w:r w:rsidRPr="00B86DF7">
              <w:rPr>
                <w:rFonts w:ascii="Arial" w:hAnsi="Arial" w:cs="Arial"/>
                <w:b/>
                <w:sz w:val="18"/>
                <w:szCs w:val="18"/>
              </w:rPr>
              <w:t>Description of Co-F</w:t>
            </w:r>
            <w:r w:rsidR="000117C1" w:rsidRPr="00B86DF7">
              <w:rPr>
                <w:rFonts w:ascii="Arial" w:hAnsi="Arial" w:cs="Arial"/>
                <w:b/>
                <w:sz w:val="18"/>
                <w:szCs w:val="18"/>
              </w:rPr>
              <w:t xml:space="preserve">inancing </w:t>
            </w:r>
          </w:p>
        </w:tc>
      </w:tr>
      <w:tr w:rsidR="000117C1" w:rsidTr="00330177">
        <w:trPr>
          <w:trHeight w:val="267"/>
        </w:trPr>
        <w:tc>
          <w:tcPr>
            <w:tcW w:w="1436" w:type="pct"/>
          </w:tcPr>
          <w:p w:rsidR="000117C1" w:rsidRPr="00B86DF7" w:rsidRDefault="00925A35" w:rsidP="00925A35">
            <w:pPr>
              <w:numPr>
                <w:ilvl w:val="0"/>
                <w:numId w:val="46"/>
              </w:numPr>
              <w:rPr>
                <w:rFonts w:ascii="Arial" w:hAnsi="Arial" w:cs="Arial"/>
                <w:sz w:val="18"/>
                <w:szCs w:val="18"/>
              </w:rPr>
            </w:pPr>
            <w:r>
              <w:rPr>
                <w:rFonts w:ascii="Arial" w:hAnsi="Arial" w:cs="Arial"/>
                <w:sz w:val="18"/>
                <w:szCs w:val="18"/>
              </w:rPr>
              <w:t>World Bank budget</w:t>
            </w:r>
          </w:p>
        </w:tc>
        <w:tc>
          <w:tcPr>
            <w:tcW w:w="3564" w:type="pct"/>
          </w:tcPr>
          <w:p w:rsidR="000117C1" w:rsidRPr="00D451BA" w:rsidRDefault="00582C20" w:rsidP="00EE654D">
            <w:pPr>
              <w:rPr>
                <w:sz w:val="18"/>
                <w:szCs w:val="18"/>
              </w:rPr>
            </w:pPr>
            <w:r w:rsidRPr="00582C20">
              <w:rPr>
                <w:sz w:val="18"/>
                <w:szCs w:val="18"/>
              </w:rPr>
              <w:t xml:space="preserve">BB allocation given by Country Budget; expected to be around US$ 7 million for use to fund staff time and consultants in FY 11, around the key pillars articulated in the proposed program. </w:t>
            </w:r>
            <w:r w:rsidR="00A931A7">
              <w:rPr>
                <w:sz w:val="18"/>
                <w:szCs w:val="18"/>
              </w:rPr>
              <w:t xml:space="preserve"> The figures estimated above are for the March-June 2011 period.</w:t>
            </w:r>
          </w:p>
        </w:tc>
      </w:tr>
    </w:tbl>
    <w:p w:rsidR="003D20BE" w:rsidRDefault="00D3757C" w:rsidP="00EE654D">
      <w:pPr>
        <w:rPr>
          <w:rFonts w:ascii="Arial" w:hAnsi="Arial" w:cs="Arial"/>
          <w:sz w:val="18"/>
          <w:szCs w:val="18"/>
        </w:rPr>
      </w:pPr>
      <w:r w:rsidRPr="00C25E13">
        <w:rPr>
          <w:rFonts w:ascii="Arial" w:hAnsi="Arial" w:cs="Arial"/>
          <w:sz w:val="18"/>
          <w:szCs w:val="18"/>
        </w:rPr>
        <w:t xml:space="preserve">Is all co-financing </w:t>
      </w:r>
      <w:proofErr w:type="gramStart"/>
      <w:r w:rsidRPr="00C25E13">
        <w:rPr>
          <w:rFonts w:ascii="Arial" w:hAnsi="Arial" w:cs="Arial"/>
          <w:sz w:val="18"/>
          <w:szCs w:val="18"/>
        </w:rPr>
        <w:t>confirmed/committed</w:t>
      </w:r>
      <w:proofErr w:type="gramEnd"/>
      <w:r w:rsidRPr="00C25E13">
        <w:rPr>
          <w:rFonts w:ascii="Arial" w:hAnsi="Arial" w:cs="Arial"/>
          <w:sz w:val="18"/>
          <w:szCs w:val="18"/>
        </w:rPr>
        <w:t xml:space="preserve">?  </w:t>
      </w:r>
      <w:r w:rsidR="00925A35">
        <w:rPr>
          <w:rFonts w:ascii="Arial" w:hAnsi="Arial" w:cs="Arial"/>
          <w:sz w:val="18"/>
          <w:szCs w:val="18"/>
        </w:rPr>
        <w:t>Yes</w:t>
      </w:r>
    </w:p>
    <w:p w:rsidR="00A828C6" w:rsidRDefault="00A828C6" w:rsidP="00EE654D"/>
    <w:p w:rsidR="00F035FD" w:rsidRDefault="00F035FD" w:rsidP="006218AD">
      <w:pPr>
        <w:jc w:val="both"/>
        <w:rPr>
          <w:rFonts w:ascii="Arial" w:hAnsi="Arial"/>
          <w:b/>
          <w:sz w:val="18"/>
        </w:rPr>
      </w:pPr>
    </w:p>
    <w:p w:rsidR="006218AD" w:rsidRPr="00A36583" w:rsidRDefault="006218AD" w:rsidP="006218AD">
      <w:pPr>
        <w:jc w:val="both"/>
        <w:rPr>
          <w:rFonts w:ascii="Arial" w:hAnsi="Arial"/>
          <w:b/>
          <w:sz w:val="18"/>
        </w:rPr>
      </w:pPr>
    </w:p>
    <w:p w:rsidR="00A828C6" w:rsidRDefault="00A828C6" w:rsidP="00A828C6">
      <w:pPr>
        <w:jc w:val="both"/>
        <w:rPr>
          <w:rFonts w:ascii="Arial" w:hAnsi="Arial"/>
          <w:sz w:val="18"/>
        </w:rPr>
      </w:pPr>
    </w:p>
    <w:p w:rsidR="00001F6F" w:rsidRDefault="00001F6F" w:rsidP="00EE654D"/>
    <w:p w:rsidR="00D30D7E" w:rsidRDefault="00D30D7E" w:rsidP="00EE654D"/>
    <w:p w:rsidR="00D30D7E" w:rsidRDefault="00D30D7E" w:rsidP="00EE654D"/>
    <w:p w:rsidR="00001F6F" w:rsidRPr="00D30D7E" w:rsidRDefault="007F7F38" w:rsidP="00EE654D">
      <w:pPr>
        <w:rPr>
          <w:sz w:val="16"/>
        </w:rPr>
      </w:pPr>
      <w:r>
        <w:rPr>
          <w:sz w:val="16"/>
        </w:rPr>
        <w:t>Wb200947</w:t>
      </w:r>
      <w:r w:rsidR="00173BE3">
        <w:fldChar w:fldCharType="begin"/>
      </w:r>
      <w:r w:rsidR="00173BE3">
        <w:instrText xml:space="preserve"> FILENAME \p \* MERGEFORMAT </w:instrText>
      </w:r>
      <w:r w:rsidR="00173BE3">
        <w:fldChar w:fldCharType="separate"/>
      </w:r>
      <w:r w:rsidR="00D30D7E">
        <w:rPr>
          <w:noProof/>
          <w:sz w:val="16"/>
        </w:rPr>
        <w:t>:\SDNCA\Secretariat Procedures\CA Secretariat Procedures  Manual\Application Form - joint WP activities - June 2010.doc</w:t>
      </w:r>
      <w:r w:rsidR="00173BE3">
        <w:rPr>
          <w:noProof/>
          <w:sz w:val="16"/>
        </w:rPr>
        <w:fldChar w:fldCharType="end"/>
      </w:r>
      <w:r>
        <w:rPr>
          <w:sz w:val="16"/>
        </w:rPr>
        <w:t xml:space="preserve"> </w:t>
      </w:r>
      <w:r w:rsidR="00173BE3">
        <w:fldChar w:fldCharType="begin"/>
      </w:r>
      <w:r w:rsidR="00173BE3">
        <w:instrText xml:space="preserve"> INFO SaveDate \* MERGEFORMAT </w:instrText>
      </w:r>
      <w:r w:rsidR="00173BE3">
        <w:fldChar w:fldCharType="separate"/>
      </w:r>
      <w:r w:rsidR="00D30D7E">
        <w:rPr>
          <w:sz w:val="16"/>
        </w:rPr>
        <w:t>6/22/2010 11:08:00 AM</w:t>
      </w:r>
      <w:r w:rsidR="00173BE3">
        <w:rPr>
          <w:sz w:val="16"/>
        </w:rPr>
        <w:fldChar w:fldCharType="end"/>
      </w:r>
    </w:p>
    <w:sectPr w:rsidR="00001F6F" w:rsidRPr="00D30D7E" w:rsidSect="00CC2781">
      <w:footerReference w:type="even" r:id="rId10"/>
      <w:footerReference w:type="default" r:id="rId11"/>
      <w:footerReference w:type="first" r:id="rId12"/>
      <w:pgSz w:w="12240" w:h="15840" w:code="1"/>
      <w:pgMar w:top="1440" w:right="1440" w:bottom="1440" w:left="1440" w:header="36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E3" w:rsidRDefault="00173BE3">
      <w:r>
        <w:separator/>
      </w:r>
    </w:p>
  </w:endnote>
  <w:endnote w:type="continuationSeparator" w:id="0">
    <w:p w:rsidR="00173BE3" w:rsidRDefault="0017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1E" w:rsidRDefault="005F1514">
    <w:pPr>
      <w:pStyle w:val="Footer"/>
      <w:framePr w:wrap="around" w:vAnchor="text" w:hAnchor="margin" w:xAlign="center" w:y="1"/>
      <w:rPr>
        <w:rStyle w:val="PageNumber"/>
      </w:rPr>
    </w:pPr>
    <w:r>
      <w:rPr>
        <w:rStyle w:val="PageNumber"/>
      </w:rPr>
      <w:fldChar w:fldCharType="begin"/>
    </w:r>
    <w:r w:rsidR="00192F1E">
      <w:rPr>
        <w:rStyle w:val="PageNumber"/>
      </w:rPr>
      <w:instrText xml:space="preserve">PAGE  </w:instrText>
    </w:r>
    <w:r>
      <w:rPr>
        <w:rStyle w:val="PageNumber"/>
      </w:rPr>
      <w:fldChar w:fldCharType="separate"/>
    </w:r>
    <w:r w:rsidR="00192F1E">
      <w:rPr>
        <w:rStyle w:val="PageNumber"/>
        <w:noProof/>
      </w:rPr>
      <w:t>4</w:t>
    </w:r>
    <w:r>
      <w:rPr>
        <w:rStyle w:val="PageNumber"/>
      </w:rPr>
      <w:fldChar w:fldCharType="end"/>
    </w:r>
  </w:p>
  <w:p w:rsidR="00192F1E" w:rsidRDefault="00192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0707"/>
      <w:docPartObj>
        <w:docPartGallery w:val="Page Numbers (Bottom of Page)"/>
        <w:docPartUnique/>
      </w:docPartObj>
    </w:sdtPr>
    <w:sdtEndPr/>
    <w:sdtContent>
      <w:p w:rsidR="00177153" w:rsidRDefault="00177153">
        <w:pPr>
          <w:pStyle w:val="Footer"/>
          <w:jc w:val="center"/>
        </w:pPr>
        <w:r>
          <w:fldChar w:fldCharType="begin"/>
        </w:r>
        <w:r>
          <w:instrText xml:space="preserve"> PAGE   \* MERGEFORMAT </w:instrText>
        </w:r>
        <w:r>
          <w:fldChar w:fldCharType="separate"/>
        </w:r>
        <w:r w:rsidR="00FC5CB2">
          <w:rPr>
            <w:noProof/>
          </w:rPr>
          <w:t>1</w:t>
        </w:r>
        <w:r>
          <w:fldChar w:fldCharType="end"/>
        </w:r>
      </w:p>
    </w:sdtContent>
  </w:sdt>
  <w:p w:rsidR="00177153" w:rsidRDefault="00177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1E" w:rsidRDefault="00192F1E">
    <w:pPr>
      <w:pStyle w:val="Footer"/>
      <w:jc w:val="right"/>
      <w:rPr>
        <w:rFonts w:ascii="Tahoma" w:hAnsi="Tahoma"/>
        <w:sz w:val="16"/>
        <w:lang w:val="fr-FR"/>
      </w:rPr>
    </w:pPr>
    <w:r>
      <w:rPr>
        <w:rFonts w:ascii="Tahoma" w:hAnsi="Tahoma"/>
        <w:sz w:val="16"/>
        <w:lang w:val="fr-FR"/>
      </w:rPr>
      <w:t xml:space="preserve"> D R A F T  2 - 28 </w:t>
    </w:r>
    <w:proofErr w:type="spellStart"/>
    <w:r>
      <w:rPr>
        <w:rFonts w:ascii="Tahoma" w:hAnsi="Tahoma"/>
        <w:sz w:val="16"/>
        <w:lang w:val="fr-FR"/>
      </w:rPr>
      <w:t>June</w:t>
    </w:r>
    <w:proofErr w:type="spellEnd"/>
    <w:r>
      <w:rPr>
        <w:rFonts w:ascii="Tahoma" w:hAnsi="Tahoma"/>
        <w:sz w:val="16"/>
        <w:lang w:val="fr-FR"/>
      </w:rPr>
      <w:t xml:space="preserve">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E3" w:rsidRDefault="00173BE3">
      <w:r>
        <w:separator/>
      </w:r>
    </w:p>
  </w:footnote>
  <w:footnote w:type="continuationSeparator" w:id="0">
    <w:p w:rsidR="00173BE3" w:rsidRDefault="0017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5CF"/>
    <w:multiLevelType w:val="singleLevel"/>
    <w:tmpl w:val="1C6A7F72"/>
    <w:lvl w:ilvl="0">
      <w:start w:val="4"/>
      <w:numFmt w:val="upperLetter"/>
      <w:lvlText w:val="%1."/>
      <w:lvlJc w:val="left"/>
      <w:pPr>
        <w:tabs>
          <w:tab w:val="num" w:pos="360"/>
        </w:tabs>
        <w:ind w:left="360" w:hanging="360"/>
      </w:pPr>
      <w:rPr>
        <w:rFonts w:hint="default"/>
        <w:b/>
      </w:rPr>
    </w:lvl>
  </w:abstractNum>
  <w:abstractNum w:abstractNumId="1">
    <w:nsid w:val="0F29564A"/>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2">
    <w:nsid w:val="10EB2D8A"/>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3">
    <w:nsid w:val="173867BB"/>
    <w:multiLevelType w:val="hybridMultilevel"/>
    <w:tmpl w:val="3626B09E"/>
    <w:lvl w:ilvl="0" w:tplc="825694CA">
      <w:start w:val="1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01E23"/>
    <w:multiLevelType w:val="hybridMultilevel"/>
    <w:tmpl w:val="C02E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F0219"/>
    <w:multiLevelType w:val="hybridMultilevel"/>
    <w:tmpl w:val="2BCA718A"/>
    <w:lvl w:ilvl="0" w:tplc="2BD4AC76">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887032"/>
    <w:multiLevelType w:val="multilevel"/>
    <w:tmpl w:val="0E6809F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7">
    <w:nsid w:val="27273761"/>
    <w:multiLevelType w:val="hybridMultilevel"/>
    <w:tmpl w:val="1C7C0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41D14"/>
    <w:multiLevelType w:val="hybridMultilevel"/>
    <w:tmpl w:val="E3EA09B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5435"/>
    <w:multiLevelType w:val="multilevel"/>
    <w:tmpl w:val="2BCA718A"/>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5217EF"/>
    <w:multiLevelType w:val="hybridMultilevel"/>
    <w:tmpl w:val="8F80CD90"/>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53B0C"/>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12">
    <w:nsid w:val="33563AA6"/>
    <w:multiLevelType w:val="hybridMultilevel"/>
    <w:tmpl w:val="503C63A4"/>
    <w:lvl w:ilvl="0" w:tplc="EB9C868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61440"/>
    <w:multiLevelType w:val="hybridMultilevel"/>
    <w:tmpl w:val="11124F32"/>
    <w:lvl w:ilvl="0" w:tplc="73F280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531F72"/>
    <w:multiLevelType w:val="singleLevel"/>
    <w:tmpl w:val="19F2C4C6"/>
    <w:lvl w:ilvl="0">
      <w:start w:val="1"/>
      <w:numFmt w:val="upperLetter"/>
      <w:lvlText w:val="%1."/>
      <w:lvlJc w:val="left"/>
      <w:pPr>
        <w:tabs>
          <w:tab w:val="num" w:pos="720"/>
        </w:tabs>
        <w:ind w:left="720" w:hanging="720"/>
      </w:pPr>
      <w:rPr>
        <w:rFonts w:hint="default"/>
        <w:b/>
      </w:rPr>
    </w:lvl>
  </w:abstractNum>
  <w:abstractNum w:abstractNumId="15">
    <w:nsid w:val="3BE20818"/>
    <w:multiLevelType w:val="hybridMultilevel"/>
    <w:tmpl w:val="E2A6A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4394F"/>
    <w:multiLevelType w:val="hybridMultilevel"/>
    <w:tmpl w:val="1AD004E2"/>
    <w:lvl w:ilvl="0" w:tplc="E5B28B80">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5C2A5F"/>
    <w:multiLevelType w:val="hybridMultilevel"/>
    <w:tmpl w:val="AB349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644BE9"/>
    <w:multiLevelType w:val="multilevel"/>
    <w:tmpl w:val="0B32C11A"/>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19">
    <w:nsid w:val="3EAD37EA"/>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20">
    <w:nsid w:val="41F92750"/>
    <w:multiLevelType w:val="hybridMultilevel"/>
    <w:tmpl w:val="6A4ED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638CA"/>
    <w:multiLevelType w:val="hybridMultilevel"/>
    <w:tmpl w:val="90DA7402"/>
    <w:lvl w:ilvl="0" w:tplc="825694CA">
      <w:start w:val="1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E6964"/>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23">
    <w:nsid w:val="43E9094C"/>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24">
    <w:nsid w:val="447A4799"/>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25">
    <w:nsid w:val="45E80A33"/>
    <w:multiLevelType w:val="singleLevel"/>
    <w:tmpl w:val="E44010C4"/>
    <w:lvl w:ilvl="0">
      <w:start w:val="1"/>
      <w:numFmt w:val="decimal"/>
      <w:lvlText w:val="%1-"/>
      <w:lvlJc w:val="left"/>
      <w:pPr>
        <w:tabs>
          <w:tab w:val="num" w:pos="720"/>
        </w:tabs>
        <w:ind w:left="720" w:hanging="360"/>
      </w:pPr>
      <w:rPr>
        <w:rFonts w:hint="default"/>
      </w:rPr>
    </w:lvl>
  </w:abstractNum>
  <w:abstractNum w:abstractNumId="26">
    <w:nsid w:val="47764583"/>
    <w:multiLevelType w:val="singleLevel"/>
    <w:tmpl w:val="0409000F"/>
    <w:lvl w:ilvl="0">
      <w:start w:val="1"/>
      <w:numFmt w:val="decimal"/>
      <w:lvlText w:val="%1."/>
      <w:lvlJc w:val="left"/>
      <w:pPr>
        <w:tabs>
          <w:tab w:val="num" w:pos="360"/>
        </w:tabs>
        <w:ind w:left="360" w:hanging="360"/>
      </w:pPr>
    </w:lvl>
  </w:abstractNum>
  <w:abstractNum w:abstractNumId="27">
    <w:nsid w:val="478D3FF3"/>
    <w:multiLevelType w:val="hybridMultilevel"/>
    <w:tmpl w:val="2C6A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E7199"/>
    <w:multiLevelType w:val="hybridMultilevel"/>
    <w:tmpl w:val="14346CC8"/>
    <w:lvl w:ilvl="0" w:tplc="89B69A7E">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9E6C3B10">
      <w:start w:val="1"/>
      <w:numFmt w:val="decimal"/>
      <w:lvlText w:val="%3."/>
      <w:lvlJc w:val="left"/>
      <w:pPr>
        <w:ind w:left="2160" w:hanging="360"/>
      </w:pPr>
      <w:rPr>
        <w:rFonts w:ascii="Arial" w:hAnsi="Arial" w:hint="default"/>
        <w:b/>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D164B"/>
    <w:multiLevelType w:val="hybridMultilevel"/>
    <w:tmpl w:val="14346CC8"/>
    <w:lvl w:ilvl="0" w:tplc="89B69A7E">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9E6C3B10">
      <w:start w:val="1"/>
      <w:numFmt w:val="decimal"/>
      <w:lvlText w:val="%3."/>
      <w:lvlJc w:val="left"/>
      <w:pPr>
        <w:ind w:left="2160" w:hanging="360"/>
      </w:pPr>
      <w:rPr>
        <w:rFonts w:ascii="Arial" w:hAnsi="Arial" w:hint="default"/>
        <w:b/>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F6E66"/>
    <w:multiLevelType w:val="multilevel"/>
    <w:tmpl w:val="0E6809F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31">
    <w:nsid w:val="4E3C13CE"/>
    <w:multiLevelType w:val="hybridMultilevel"/>
    <w:tmpl w:val="19A4F16E"/>
    <w:lvl w:ilvl="0" w:tplc="C2ACDAD2">
      <w:start w:val="1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C4164B"/>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33">
    <w:nsid w:val="557D6415"/>
    <w:multiLevelType w:val="hybridMultilevel"/>
    <w:tmpl w:val="9928FD86"/>
    <w:lvl w:ilvl="0" w:tplc="73F28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507C3"/>
    <w:multiLevelType w:val="singleLevel"/>
    <w:tmpl w:val="CAA48868"/>
    <w:lvl w:ilvl="0">
      <w:start w:val="4"/>
      <w:numFmt w:val="lowerLetter"/>
      <w:lvlText w:val="(%1)"/>
      <w:lvlJc w:val="left"/>
      <w:pPr>
        <w:tabs>
          <w:tab w:val="num" w:pos="1155"/>
        </w:tabs>
        <w:ind w:left="1155" w:hanging="795"/>
      </w:pPr>
      <w:rPr>
        <w:rFonts w:hint="default"/>
      </w:rPr>
    </w:lvl>
  </w:abstractNum>
  <w:abstractNum w:abstractNumId="35">
    <w:nsid w:val="56095A23"/>
    <w:multiLevelType w:val="hybridMultilevel"/>
    <w:tmpl w:val="F8C440CE"/>
    <w:lvl w:ilvl="0" w:tplc="6FEE6C3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584F0D94"/>
    <w:multiLevelType w:val="multilevel"/>
    <w:tmpl w:val="CB7E23F0"/>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EB10337"/>
    <w:multiLevelType w:val="hybridMultilevel"/>
    <w:tmpl w:val="5366E82C"/>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7755B"/>
    <w:multiLevelType w:val="hybridMultilevel"/>
    <w:tmpl w:val="CB7E23F0"/>
    <w:lvl w:ilvl="0" w:tplc="94168798">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6C7DD7"/>
    <w:multiLevelType w:val="hybridMultilevel"/>
    <w:tmpl w:val="D66EC18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E73373"/>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41">
    <w:nsid w:val="69216A25"/>
    <w:multiLevelType w:val="multilevel"/>
    <w:tmpl w:val="0E6809F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42">
    <w:nsid w:val="698E3B07"/>
    <w:multiLevelType w:val="multilevel"/>
    <w:tmpl w:val="0E6809F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43">
    <w:nsid w:val="6CC6431C"/>
    <w:multiLevelType w:val="hybridMultilevel"/>
    <w:tmpl w:val="3062766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651D4D"/>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45">
    <w:nsid w:val="6E96530C"/>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46">
    <w:nsid w:val="6ED12426"/>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47">
    <w:nsid w:val="6EF91852"/>
    <w:multiLevelType w:val="singleLevel"/>
    <w:tmpl w:val="E088658C"/>
    <w:lvl w:ilvl="0">
      <w:start w:val="1"/>
      <w:numFmt w:val="bullet"/>
      <w:lvlText w:val=""/>
      <w:lvlJc w:val="left"/>
      <w:pPr>
        <w:tabs>
          <w:tab w:val="num" w:pos="360"/>
        </w:tabs>
        <w:ind w:left="360" w:hanging="360"/>
      </w:pPr>
      <w:rPr>
        <w:rFonts w:ascii="Symbol" w:hAnsi="Symbol" w:hint="default"/>
      </w:rPr>
    </w:lvl>
  </w:abstractNum>
  <w:abstractNum w:abstractNumId="48">
    <w:nsid w:val="7AEB4E4C"/>
    <w:multiLevelType w:val="multilevel"/>
    <w:tmpl w:val="0B32C11A"/>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49">
    <w:nsid w:val="7C4C4336"/>
    <w:multiLevelType w:val="hybridMultilevel"/>
    <w:tmpl w:val="4D481BCA"/>
    <w:lvl w:ilvl="0" w:tplc="6FEE6C3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48"/>
  </w:num>
  <w:num w:numId="4">
    <w:abstractNumId w:val="0"/>
  </w:num>
  <w:num w:numId="5">
    <w:abstractNumId w:val="34"/>
  </w:num>
  <w:num w:numId="6">
    <w:abstractNumId w:val="25"/>
  </w:num>
  <w:num w:numId="7">
    <w:abstractNumId w:val="19"/>
  </w:num>
  <w:num w:numId="8">
    <w:abstractNumId w:val="22"/>
  </w:num>
  <w:num w:numId="9">
    <w:abstractNumId w:val="40"/>
  </w:num>
  <w:num w:numId="10">
    <w:abstractNumId w:val="47"/>
  </w:num>
  <w:num w:numId="11">
    <w:abstractNumId w:val="11"/>
  </w:num>
  <w:num w:numId="12">
    <w:abstractNumId w:val="44"/>
  </w:num>
  <w:num w:numId="13">
    <w:abstractNumId w:val="32"/>
  </w:num>
  <w:num w:numId="14">
    <w:abstractNumId w:val="46"/>
  </w:num>
  <w:num w:numId="15">
    <w:abstractNumId w:val="45"/>
  </w:num>
  <w:num w:numId="16">
    <w:abstractNumId w:val="41"/>
  </w:num>
  <w:num w:numId="17">
    <w:abstractNumId w:val="42"/>
  </w:num>
  <w:num w:numId="18">
    <w:abstractNumId w:val="30"/>
  </w:num>
  <w:num w:numId="19">
    <w:abstractNumId w:val="24"/>
  </w:num>
  <w:num w:numId="20">
    <w:abstractNumId w:val="1"/>
  </w:num>
  <w:num w:numId="21">
    <w:abstractNumId w:val="2"/>
  </w:num>
  <w:num w:numId="22">
    <w:abstractNumId w:val="23"/>
  </w:num>
  <w:num w:numId="23">
    <w:abstractNumId w:val="6"/>
  </w:num>
  <w:num w:numId="24">
    <w:abstractNumId w:val="18"/>
  </w:num>
  <w:num w:numId="25">
    <w:abstractNumId w:val="38"/>
  </w:num>
  <w:num w:numId="26">
    <w:abstractNumId w:val="36"/>
  </w:num>
  <w:num w:numId="27">
    <w:abstractNumId w:val="5"/>
  </w:num>
  <w:num w:numId="28">
    <w:abstractNumId w:val="9"/>
  </w:num>
  <w:num w:numId="29">
    <w:abstractNumId w:val="31"/>
  </w:num>
  <w:num w:numId="30">
    <w:abstractNumId w:val="35"/>
  </w:num>
  <w:num w:numId="31">
    <w:abstractNumId w:val="20"/>
  </w:num>
  <w:num w:numId="32">
    <w:abstractNumId w:val="33"/>
  </w:num>
  <w:num w:numId="33">
    <w:abstractNumId w:val="13"/>
  </w:num>
  <w:num w:numId="34">
    <w:abstractNumId w:val="49"/>
  </w:num>
  <w:num w:numId="35">
    <w:abstractNumId w:val="17"/>
  </w:num>
  <w:num w:numId="36">
    <w:abstractNumId w:val="12"/>
  </w:num>
  <w:num w:numId="37">
    <w:abstractNumId w:val="16"/>
  </w:num>
  <w:num w:numId="38">
    <w:abstractNumId w:val="10"/>
  </w:num>
  <w:num w:numId="39">
    <w:abstractNumId w:val="28"/>
  </w:num>
  <w:num w:numId="40">
    <w:abstractNumId w:val="15"/>
  </w:num>
  <w:num w:numId="41">
    <w:abstractNumId w:val="8"/>
  </w:num>
  <w:num w:numId="42">
    <w:abstractNumId w:val="43"/>
  </w:num>
  <w:num w:numId="43">
    <w:abstractNumId w:val="39"/>
  </w:num>
  <w:num w:numId="44">
    <w:abstractNumId w:val="29"/>
  </w:num>
  <w:num w:numId="45">
    <w:abstractNumId w:val="27"/>
  </w:num>
  <w:num w:numId="46">
    <w:abstractNumId w:val="4"/>
  </w:num>
  <w:num w:numId="47">
    <w:abstractNumId w:val="37"/>
  </w:num>
  <w:num w:numId="48">
    <w:abstractNumId w:val="7"/>
  </w:num>
  <w:num w:numId="49">
    <w:abstractNumId w:val="2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356B"/>
    <w:rsid w:val="00001F6F"/>
    <w:rsid w:val="000117C1"/>
    <w:rsid w:val="0001264A"/>
    <w:rsid w:val="000126DC"/>
    <w:rsid w:val="0002356B"/>
    <w:rsid w:val="00025E8D"/>
    <w:rsid w:val="00031E49"/>
    <w:rsid w:val="0003641E"/>
    <w:rsid w:val="00037775"/>
    <w:rsid w:val="00041ABC"/>
    <w:rsid w:val="000424EC"/>
    <w:rsid w:val="00045C9F"/>
    <w:rsid w:val="00062400"/>
    <w:rsid w:val="0007538B"/>
    <w:rsid w:val="0007720C"/>
    <w:rsid w:val="0008211C"/>
    <w:rsid w:val="0009163D"/>
    <w:rsid w:val="000A6B53"/>
    <w:rsid w:val="000A7D79"/>
    <w:rsid w:val="000B2D2B"/>
    <w:rsid w:val="000D7C04"/>
    <w:rsid w:val="000E0586"/>
    <w:rsid w:val="000E68A6"/>
    <w:rsid w:val="000F6EEB"/>
    <w:rsid w:val="0011471B"/>
    <w:rsid w:val="00116AEA"/>
    <w:rsid w:val="0012611F"/>
    <w:rsid w:val="00135D13"/>
    <w:rsid w:val="00137221"/>
    <w:rsid w:val="00137AC3"/>
    <w:rsid w:val="00143321"/>
    <w:rsid w:val="0014386C"/>
    <w:rsid w:val="00146F67"/>
    <w:rsid w:val="001522A8"/>
    <w:rsid w:val="00171CEB"/>
    <w:rsid w:val="001731F9"/>
    <w:rsid w:val="00173BE3"/>
    <w:rsid w:val="00176D11"/>
    <w:rsid w:val="00177153"/>
    <w:rsid w:val="00177335"/>
    <w:rsid w:val="001776B7"/>
    <w:rsid w:val="0017777B"/>
    <w:rsid w:val="00192F1E"/>
    <w:rsid w:val="001971B6"/>
    <w:rsid w:val="001B45E6"/>
    <w:rsid w:val="001D5FD4"/>
    <w:rsid w:val="00201027"/>
    <w:rsid w:val="00205BFE"/>
    <w:rsid w:val="00205E1D"/>
    <w:rsid w:val="00223886"/>
    <w:rsid w:val="00230439"/>
    <w:rsid w:val="00277865"/>
    <w:rsid w:val="0028482F"/>
    <w:rsid w:val="00286DD3"/>
    <w:rsid w:val="002949A0"/>
    <w:rsid w:val="002A010D"/>
    <w:rsid w:val="002A5A43"/>
    <w:rsid w:val="002D7397"/>
    <w:rsid w:val="002F08C9"/>
    <w:rsid w:val="002F479F"/>
    <w:rsid w:val="002F71E7"/>
    <w:rsid w:val="00305B8E"/>
    <w:rsid w:val="00307559"/>
    <w:rsid w:val="00310DF3"/>
    <w:rsid w:val="00311026"/>
    <w:rsid w:val="00315A49"/>
    <w:rsid w:val="003228EB"/>
    <w:rsid w:val="00330177"/>
    <w:rsid w:val="003314AF"/>
    <w:rsid w:val="003352BE"/>
    <w:rsid w:val="00352FFD"/>
    <w:rsid w:val="00360BDE"/>
    <w:rsid w:val="0037367A"/>
    <w:rsid w:val="003836B9"/>
    <w:rsid w:val="00393BF2"/>
    <w:rsid w:val="003A1E32"/>
    <w:rsid w:val="003B19E4"/>
    <w:rsid w:val="003C389E"/>
    <w:rsid w:val="003C6E70"/>
    <w:rsid w:val="003D20BE"/>
    <w:rsid w:val="003D5E43"/>
    <w:rsid w:val="003F64F0"/>
    <w:rsid w:val="00401E61"/>
    <w:rsid w:val="00404B69"/>
    <w:rsid w:val="00407FD8"/>
    <w:rsid w:val="00413436"/>
    <w:rsid w:val="004313B4"/>
    <w:rsid w:val="00444627"/>
    <w:rsid w:val="00444F39"/>
    <w:rsid w:val="004540EE"/>
    <w:rsid w:val="0047396E"/>
    <w:rsid w:val="004767B3"/>
    <w:rsid w:val="004A0109"/>
    <w:rsid w:val="004A264B"/>
    <w:rsid w:val="004B6090"/>
    <w:rsid w:val="004D17A6"/>
    <w:rsid w:val="004D216B"/>
    <w:rsid w:val="004D54AE"/>
    <w:rsid w:val="004E05DE"/>
    <w:rsid w:val="004E25A8"/>
    <w:rsid w:val="004F33B3"/>
    <w:rsid w:val="005054B1"/>
    <w:rsid w:val="00514BF0"/>
    <w:rsid w:val="005278D9"/>
    <w:rsid w:val="005326C8"/>
    <w:rsid w:val="00535214"/>
    <w:rsid w:val="005371F8"/>
    <w:rsid w:val="0054107C"/>
    <w:rsid w:val="00545C51"/>
    <w:rsid w:val="00546B8D"/>
    <w:rsid w:val="0054777C"/>
    <w:rsid w:val="00547E96"/>
    <w:rsid w:val="005512CB"/>
    <w:rsid w:val="00556ACB"/>
    <w:rsid w:val="00576C7E"/>
    <w:rsid w:val="00577234"/>
    <w:rsid w:val="00582C20"/>
    <w:rsid w:val="00586B25"/>
    <w:rsid w:val="00593D64"/>
    <w:rsid w:val="00596781"/>
    <w:rsid w:val="005A0ED5"/>
    <w:rsid w:val="005B0588"/>
    <w:rsid w:val="005B310D"/>
    <w:rsid w:val="005C1D49"/>
    <w:rsid w:val="005C385C"/>
    <w:rsid w:val="005C4B7B"/>
    <w:rsid w:val="005E0FD5"/>
    <w:rsid w:val="005F1514"/>
    <w:rsid w:val="005F46DF"/>
    <w:rsid w:val="005F75B6"/>
    <w:rsid w:val="005F7A7E"/>
    <w:rsid w:val="00602E3B"/>
    <w:rsid w:val="00612EB9"/>
    <w:rsid w:val="00616CB5"/>
    <w:rsid w:val="006218AD"/>
    <w:rsid w:val="006341D2"/>
    <w:rsid w:val="00664292"/>
    <w:rsid w:val="006645DE"/>
    <w:rsid w:val="00692317"/>
    <w:rsid w:val="006A2576"/>
    <w:rsid w:val="006A4C69"/>
    <w:rsid w:val="006A6D03"/>
    <w:rsid w:val="006C02D8"/>
    <w:rsid w:val="006D18F1"/>
    <w:rsid w:val="006E042B"/>
    <w:rsid w:val="006E79BF"/>
    <w:rsid w:val="006F2223"/>
    <w:rsid w:val="006F2A4F"/>
    <w:rsid w:val="006F3665"/>
    <w:rsid w:val="0070042A"/>
    <w:rsid w:val="00703C38"/>
    <w:rsid w:val="00705331"/>
    <w:rsid w:val="00712099"/>
    <w:rsid w:val="00720F6D"/>
    <w:rsid w:val="007248B9"/>
    <w:rsid w:val="00737AFE"/>
    <w:rsid w:val="00746702"/>
    <w:rsid w:val="00756D8D"/>
    <w:rsid w:val="00766899"/>
    <w:rsid w:val="00773F1F"/>
    <w:rsid w:val="0077720F"/>
    <w:rsid w:val="007776D0"/>
    <w:rsid w:val="00780FA3"/>
    <w:rsid w:val="00781D67"/>
    <w:rsid w:val="00786FBA"/>
    <w:rsid w:val="00791E89"/>
    <w:rsid w:val="007928E3"/>
    <w:rsid w:val="007936DC"/>
    <w:rsid w:val="007C2D3E"/>
    <w:rsid w:val="007E181E"/>
    <w:rsid w:val="007F72F3"/>
    <w:rsid w:val="007F7F38"/>
    <w:rsid w:val="0083021E"/>
    <w:rsid w:val="00830821"/>
    <w:rsid w:val="008472BF"/>
    <w:rsid w:val="00850843"/>
    <w:rsid w:val="00857130"/>
    <w:rsid w:val="00861E66"/>
    <w:rsid w:val="00861F62"/>
    <w:rsid w:val="00870978"/>
    <w:rsid w:val="008A249A"/>
    <w:rsid w:val="008A7D4F"/>
    <w:rsid w:val="008D116F"/>
    <w:rsid w:val="008D20C5"/>
    <w:rsid w:val="008D56CF"/>
    <w:rsid w:val="008D6F49"/>
    <w:rsid w:val="00910290"/>
    <w:rsid w:val="009116CD"/>
    <w:rsid w:val="00913CA8"/>
    <w:rsid w:val="0091405B"/>
    <w:rsid w:val="0092370D"/>
    <w:rsid w:val="00925A35"/>
    <w:rsid w:val="00941614"/>
    <w:rsid w:val="0095044F"/>
    <w:rsid w:val="00954354"/>
    <w:rsid w:val="00962816"/>
    <w:rsid w:val="00975110"/>
    <w:rsid w:val="0098074D"/>
    <w:rsid w:val="00984C42"/>
    <w:rsid w:val="00994410"/>
    <w:rsid w:val="009A06CD"/>
    <w:rsid w:val="009A3927"/>
    <w:rsid w:val="009A5465"/>
    <w:rsid w:val="009A5B9A"/>
    <w:rsid w:val="009B1066"/>
    <w:rsid w:val="009B4812"/>
    <w:rsid w:val="009B79D1"/>
    <w:rsid w:val="009C6DAE"/>
    <w:rsid w:val="009D14FE"/>
    <w:rsid w:val="009D1B8A"/>
    <w:rsid w:val="009D1C74"/>
    <w:rsid w:val="009E005A"/>
    <w:rsid w:val="009E485E"/>
    <w:rsid w:val="00A20821"/>
    <w:rsid w:val="00A24779"/>
    <w:rsid w:val="00A320DC"/>
    <w:rsid w:val="00A36583"/>
    <w:rsid w:val="00A375E8"/>
    <w:rsid w:val="00A42CC0"/>
    <w:rsid w:val="00A458D2"/>
    <w:rsid w:val="00A46F00"/>
    <w:rsid w:val="00A646AA"/>
    <w:rsid w:val="00A64CE5"/>
    <w:rsid w:val="00A75815"/>
    <w:rsid w:val="00A81803"/>
    <w:rsid w:val="00A828C6"/>
    <w:rsid w:val="00A931A7"/>
    <w:rsid w:val="00A93F8A"/>
    <w:rsid w:val="00AA3A1B"/>
    <w:rsid w:val="00AA6E2F"/>
    <w:rsid w:val="00AB655A"/>
    <w:rsid w:val="00AC2BC2"/>
    <w:rsid w:val="00AC61EF"/>
    <w:rsid w:val="00AC6262"/>
    <w:rsid w:val="00AC66B2"/>
    <w:rsid w:val="00AD2555"/>
    <w:rsid w:val="00AE20BD"/>
    <w:rsid w:val="00AF034F"/>
    <w:rsid w:val="00B005E7"/>
    <w:rsid w:val="00B13EDB"/>
    <w:rsid w:val="00B2559B"/>
    <w:rsid w:val="00B4623F"/>
    <w:rsid w:val="00B60FBA"/>
    <w:rsid w:val="00B86DF7"/>
    <w:rsid w:val="00B909DC"/>
    <w:rsid w:val="00BA1DF3"/>
    <w:rsid w:val="00BA30D0"/>
    <w:rsid w:val="00BA4219"/>
    <w:rsid w:val="00BA7B34"/>
    <w:rsid w:val="00BC7E69"/>
    <w:rsid w:val="00BD0620"/>
    <w:rsid w:val="00BD5093"/>
    <w:rsid w:val="00BE796C"/>
    <w:rsid w:val="00C07CC9"/>
    <w:rsid w:val="00C122FD"/>
    <w:rsid w:val="00C1404F"/>
    <w:rsid w:val="00C25E13"/>
    <w:rsid w:val="00C57639"/>
    <w:rsid w:val="00C70A1D"/>
    <w:rsid w:val="00C85B08"/>
    <w:rsid w:val="00C9740E"/>
    <w:rsid w:val="00CB3859"/>
    <w:rsid w:val="00CB4042"/>
    <w:rsid w:val="00CB794F"/>
    <w:rsid w:val="00CC2781"/>
    <w:rsid w:val="00CC40DD"/>
    <w:rsid w:val="00CE11BD"/>
    <w:rsid w:val="00CE473D"/>
    <w:rsid w:val="00CF31DB"/>
    <w:rsid w:val="00D26142"/>
    <w:rsid w:val="00D30D7E"/>
    <w:rsid w:val="00D3287A"/>
    <w:rsid w:val="00D34A7B"/>
    <w:rsid w:val="00D3585B"/>
    <w:rsid w:val="00D3757C"/>
    <w:rsid w:val="00D451BA"/>
    <w:rsid w:val="00D52D74"/>
    <w:rsid w:val="00D55463"/>
    <w:rsid w:val="00D55DEB"/>
    <w:rsid w:val="00D572C6"/>
    <w:rsid w:val="00D62365"/>
    <w:rsid w:val="00D77144"/>
    <w:rsid w:val="00D8200E"/>
    <w:rsid w:val="00DA01E0"/>
    <w:rsid w:val="00DA7E4E"/>
    <w:rsid w:val="00DC1FC8"/>
    <w:rsid w:val="00DD519B"/>
    <w:rsid w:val="00DD5F8C"/>
    <w:rsid w:val="00E24506"/>
    <w:rsid w:val="00E67ECE"/>
    <w:rsid w:val="00E725E2"/>
    <w:rsid w:val="00E72EB3"/>
    <w:rsid w:val="00E82BEC"/>
    <w:rsid w:val="00E9082C"/>
    <w:rsid w:val="00E92E71"/>
    <w:rsid w:val="00EB234D"/>
    <w:rsid w:val="00EB70D3"/>
    <w:rsid w:val="00EC5249"/>
    <w:rsid w:val="00EC5D95"/>
    <w:rsid w:val="00EC74BC"/>
    <w:rsid w:val="00EE1DB3"/>
    <w:rsid w:val="00EE453F"/>
    <w:rsid w:val="00EE48E7"/>
    <w:rsid w:val="00EE654D"/>
    <w:rsid w:val="00F01DE0"/>
    <w:rsid w:val="00F02A42"/>
    <w:rsid w:val="00F035FD"/>
    <w:rsid w:val="00F175B5"/>
    <w:rsid w:val="00F21907"/>
    <w:rsid w:val="00F30946"/>
    <w:rsid w:val="00F40F2C"/>
    <w:rsid w:val="00F40FE3"/>
    <w:rsid w:val="00F430B3"/>
    <w:rsid w:val="00F439FA"/>
    <w:rsid w:val="00F55C3B"/>
    <w:rsid w:val="00F60DBD"/>
    <w:rsid w:val="00F62254"/>
    <w:rsid w:val="00F623CE"/>
    <w:rsid w:val="00F639D5"/>
    <w:rsid w:val="00F66151"/>
    <w:rsid w:val="00F72AD4"/>
    <w:rsid w:val="00F7739D"/>
    <w:rsid w:val="00F82C4C"/>
    <w:rsid w:val="00F83A34"/>
    <w:rsid w:val="00F87C8D"/>
    <w:rsid w:val="00F975C0"/>
    <w:rsid w:val="00F97608"/>
    <w:rsid w:val="00FA35D2"/>
    <w:rsid w:val="00FC5CB2"/>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9740E"/>
    <w:rPr>
      <w:vertAlign w:val="superscript"/>
    </w:rPr>
  </w:style>
  <w:style w:type="character" w:styleId="Hyperlink">
    <w:name w:val="Hyperlink"/>
    <w:rsid w:val="00C9740E"/>
    <w:rPr>
      <w:color w:val="0000FF"/>
      <w:u w:val="single"/>
    </w:rPr>
  </w:style>
  <w:style w:type="paragraph" w:styleId="FootnoteText">
    <w:name w:val="footnote text"/>
    <w:basedOn w:val="Normal"/>
    <w:semiHidden/>
    <w:rsid w:val="00C9740E"/>
    <w:rPr>
      <w:sz w:val="20"/>
      <w:szCs w:val="20"/>
    </w:rPr>
  </w:style>
  <w:style w:type="character" w:styleId="PageNumber">
    <w:name w:val="page number"/>
    <w:basedOn w:val="DefaultParagraphFont"/>
    <w:rsid w:val="00C9740E"/>
  </w:style>
  <w:style w:type="paragraph" w:styleId="Footer">
    <w:name w:val="footer"/>
    <w:basedOn w:val="Normal"/>
    <w:link w:val="FooterChar"/>
    <w:uiPriority w:val="99"/>
    <w:rsid w:val="00C9740E"/>
    <w:pPr>
      <w:tabs>
        <w:tab w:val="center" w:pos="4320"/>
        <w:tab w:val="right" w:pos="8640"/>
      </w:tabs>
    </w:pPr>
    <w:rPr>
      <w:szCs w:val="20"/>
    </w:rPr>
  </w:style>
  <w:style w:type="paragraph" w:styleId="BalloonText">
    <w:name w:val="Balloon Text"/>
    <w:basedOn w:val="Normal"/>
    <w:semiHidden/>
    <w:rsid w:val="00D26142"/>
    <w:rPr>
      <w:rFonts w:ascii="Tahoma" w:hAnsi="Tahoma" w:cs="Tahoma"/>
      <w:sz w:val="16"/>
      <w:szCs w:val="16"/>
    </w:rPr>
  </w:style>
  <w:style w:type="table" w:styleId="TableGrid">
    <w:name w:val="Table Grid"/>
    <w:basedOn w:val="TableNormal"/>
    <w:rsid w:val="00D37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C1D49"/>
    <w:pPr>
      <w:tabs>
        <w:tab w:val="center" w:pos="4320"/>
        <w:tab w:val="right" w:pos="8640"/>
      </w:tabs>
    </w:pPr>
  </w:style>
  <w:style w:type="character" w:styleId="CommentReference">
    <w:name w:val="annotation reference"/>
    <w:semiHidden/>
    <w:rsid w:val="008472BF"/>
    <w:rPr>
      <w:sz w:val="16"/>
      <w:szCs w:val="16"/>
    </w:rPr>
  </w:style>
  <w:style w:type="paragraph" w:styleId="CommentText">
    <w:name w:val="annotation text"/>
    <w:basedOn w:val="Normal"/>
    <w:semiHidden/>
    <w:rsid w:val="008472BF"/>
    <w:rPr>
      <w:sz w:val="20"/>
      <w:szCs w:val="20"/>
    </w:rPr>
  </w:style>
  <w:style w:type="paragraph" w:styleId="CommentSubject">
    <w:name w:val="annotation subject"/>
    <w:basedOn w:val="CommentText"/>
    <w:next w:val="CommentText"/>
    <w:semiHidden/>
    <w:rsid w:val="008472BF"/>
    <w:rPr>
      <w:b/>
      <w:bCs/>
    </w:rPr>
  </w:style>
  <w:style w:type="paragraph" w:styleId="ListParagraph">
    <w:name w:val="List Paragraph"/>
    <w:basedOn w:val="Normal"/>
    <w:uiPriority w:val="99"/>
    <w:qFormat/>
    <w:rsid w:val="0017777B"/>
    <w:pPr>
      <w:ind w:left="720"/>
      <w:contextualSpacing/>
    </w:pPr>
  </w:style>
  <w:style w:type="character" w:customStyle="1" w:styleId="FooterChar">
    <w:name w:val="Footer Char"/>
    <w:link w:val="Footer"/>
    <w:uiPriority w:val="99"/>
    <w:rsid w:val="00F40F2C"/>
    <w:rPr>
      <w:sz w:val="24"/>
    </w:rPr>
  </w:style>
  <w:style w:type="paragraph" w:styleId="EndnoteText">
    <w:name w:val="endnote text"/>
    <w:basedOn w:val="Normal"/>
    <w:link w:val="EndnoteTextChar"/>
    <w:rsid w:val="00F40F2C"/>
    <w:rPr>
      <w:sz w:val="20"/>
      <w:szCs w:val="20"/>
    </w:rPr>
  </w:style>
  <w:style w:type="character" w:customStyle="1" w:styleId="EndnoteTextChar">
    <w:name w:val="Endnote Text Char"/>
    <w:basedOn w:val="DefaultParagraphFont"/>
    <w:link w:val="EndnoteText"/>
    <w:rsid w:val="00F40F2C"/>
  </w:style>
  <w:style w:type="character" w:styleId="EndnoteReference">
    <w:name w:val="endnote reference"/>
    <w:rsid w:val="00F40F2C"/>
    <w:rPr>
      <w:vertAlign w:val="superscript"/>
    </w:rPr>
  </w:style>
  <w:style w:type="paragraph" w:customStyle="1" w:styleId="normalp">
    <w:name w:val="normalp"/>
    <w:basedOn w:val="Normal"/>
    <w:uiPriority w:val="99"/>
    <w:rsid w:val="007928E3"/>
    <w:pPr>
      <w:shd w:val="clear" w:color="auto" w:fill="FFFFFF"/>
      <w:spacing w:before="30" w:after="100" w:afterAutospacing="1"/>
    </w:pPr>
    <w:rPr>
      <w:rFonts w:ascii="Arial" w:hAnsi="Arial" w:cs="Arial"/>
      <w:color w:val="000000"/>
      <w:sz w:val="20"/>
      <w:szCs w:val="20"/>
    </w:rPr>
  </w:style>
  <w:style w:type="paragraph" w:customStyle="1" w:styleId="Default">
    <w:name w:val="Default"/>
    <w:rsid w:val="0083021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D4F5-17C1-4E51-B51A-F476250D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5833</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WB160092</dc:creator>
  <cp:lastModifiedBy>Juliet</cp:lastModifiedBy>
  <cp:revision>3</cp:revision>
  <cp:lastPrinted>2011-03-02T16:12:00Z</cp:lastPrinted>
  <dcterms:created xsi:type="dcterms:W3CDTF">2011-03-07T17:30:00Z</dcterms:created>
  <dcterms:modified xsi:type="dcterms:W3CDTF">2011-03-07T17:32:00Z</dcterms:modified>
</cp:coreProperties>
</file>